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single" w:color="auto" w:sz="4"/>
          <w:insideV w:val="single" w:color="auto" w:sz="4"/>
        </w:tblBorders>
      </w:tblPr>
      <w:tblGrid>
        <w:gridCol w:w="100"/>
        <w:gridCol w:w="100"/>
        <w:gridCol w:w="100"/>
      </w:tblGrid>
      <w:tr>
        <w:tc>
          <w:tcPr>
            <w:tcW w:type="dxa" w:w="2000"/>
            <w:tcBorders>
              <w:top w:val="none"/>
              <w:left w:val="none"/>
              <w:bottom w:val="none"/>
              <w:right w:val="none"/>
            </w:tcBorders>
            <w:vAlign w:val="center"/>
          </w:tcPr>
          <w:p>
            <w:pPr>
              <w:jc w:val="left"/>
            </w:pPr>
            <w:r>
              <w:drawing>
                <wp:inline distT="0" distB="0" distL="0" distR="0">
                  <wp:extent cx="95250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52500" cy="523875"/>
                          </a:xfrm>
                          <a:prstGeom prst="rect">
                            <a:avLst/>
                          </a:prstGeom>
                        </pic:spPr>
                      </pic:pic>
                    </a:graphicData>
                  </a:graphic>
                </wp:inline>
              </w:drawing>
            </w:r>
          </w:p>
        </w:tc>
        <w:tc>
          <w:tcPr>
            <w:tcW w:type="dxa" w:w="5360"/>
            <w:tcBorders>
              <w:top w:val="none"/>
              <w:left w:val="none"/>
              <w:bottom w:val="none"/>
              <w:right w:val="none"/>
            </w:tcBorders>
            <w:vAlign w:val="center"/>
          </w:tcPr>
          <w:p/>
        </w:tc>
        <w:tc>
          <w:tcPr>
            <w:tcW w:type="dxa" w:w="2000"/>
            <w:tcBorders>
              <w:top w:val="none"/>
              <w:left w:val="none"/>
              <w:bottom w:val="none"/>
              <w:right w:val="none"/>
            </w:tcBorders>
            <w:vAlign w:val="center"/>
          </w:tcPr>
          <w:p>
            <w:pPr>
              <w:jc w:val="right"/>
            </w:pPr>
            <w:r>
              <w:drawing>
                <wp:inline distT="0" distB="0" distL="0" distR="0">
                  <wp:extent cx="1047750" cy="390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390525"/>
                          </a:xfrm>
                          <a:prstGeom prst="rect">
                            <a:avLst/>
                          </a:prstGeom>
                        </pic:spPr>
                      </pic:pic>
                    </a:graphicData>
                  </a:graphic>
                </wp:inline>
              </w:drawing>
            </w:r>
          </w:p>
        </w:tc>
      </w:tr>
    </w:tbl>
    <w:p>
      <w:pPr>
        <w:spacing w:before="400"/>
      </w:pPr>
    </w:p>
    <w:p>
      <w:pPr>
        <w:spacing w:after="200" w:before="200"/>
        <w:jc w:val="center"/>
      </w:pPr>
      <w:r>
        <w:rPr>
          <w:rFonts w:ascii="Arial" w:cs="Arial" w:eastAsia="Arial" w:hAnsi="Arial"/>
          <w:b/>
          <w:bCs/>
          <w:color w:val="1a1a2e"/>
          <w:sz w:val="48"/>
          <w:szCs w:val="48"/>
        </w:rPr>
        <w:t xml:space="preserve">PROPOZÍCIE MAHL1 2026/2027</w:t>
      </w:r>
    </w:p>
    <w:p>
      <w:pPr>
        <w:spacing w:after="200" w:before="0"/>
        <w:jc w:val="center"/>
      </w:pPr>
      <w:r>
        <w:rPr>
          <w:rFonts w:ascii="Arial" w:cs="Arial" w:eastAsia="Arial" w:hAnsi="Arial"/>
          <w:b/>
          <w:bCs/>
          <w:color w:val="0f3460"/>
          <w:sz w:val="32"/>
          <w:szCs w:val="32"/>
        </w:rPr>
        <w:t xml:space="preserve">MALACKÁ AMATÉRSKA HOKEJOVÁ LIGA</w:t>
      </w:r>
    </w:p>
    <w:p>
      <w:pPr>
        <w:spacing w:after="600" w:before="0"/>
        <w:jc w:val="center"/>
      </w:pPr>
      <w:r>
        <w:rPr>
          <w:rFonts w:ascii="Arial" w:cs="Arial" w:eastAsia="Arial" w:hAnsi="Arial"/>
          <w:color w:val="666666"/>
          <w:sz w:val="26"/>
          <w:szCs w:val="26"/>
        </w:rPr>
        <w:t xml:space="preserve">MAHL – Divízia 1  |  Sezóna 2026/2027</w:t>
      </w:r>
    </w:p>
    <w:p>
      <w:pPr>
        <w:pageBreakBefore/>
      </w:pPr>
      <w:r>
        <w:rPr>
          <w:sz w:val="22"/>
          <w:szCs w:val="22"/>
        </w:rPr>
        <w:t xml:space="preserve"/>
      </w:r>
    </w:p>
    <w:p>
      <w:pPr>
        <w:pBdr>
          <w:bottom w:val="single" w:color="0f3460" w:sz="8" w:space="4"/>
        </w:pBdr>
        <w:spacing w:after="120" w:before="320"/>
      </w:pPr>
      <w:r>
        <w:rPr>
          <w:rFonts w:ascii="Arial" w:cs="Arial" w:eastAsia="Arial" w:hAnsi="Arial"/>
          <w:b/>
          <w:bCs/>
          <w:color w:val="1a1a2e"/>
          <w:sz w:val="28"/>
          <w:szCs w:val="28"/>
        </w:rPr>
        <w:t xml:space="preserve">KAPITOLA 1 – ZÁKLADNÉ INFORMÁCIE O LIGE</w:t>
      </w:r>
    </w:p>
    <w:p>
      <w:pPr>
        <w:spacing w:after="60" w:before="60"/>
      </w:pPr>
      <w:r>
        <w:rPr>
          <w:rFonts w:ascii="Arial" w:cs="Arial" w:eastAsia="Arial" w:hAnsi="Arial"/>
          <w:b/>
          <w:bCs/>
          <w:color w:val="000000"/>
          <w:sz w:val="22"/>
          <w:szCs w:val="22"/>
        </w:rPr>
        <w:t xml:space="preserve">Názov súťaže:</w:t>
      </w:r>
      <w:r>
        <w:rPr>
          <w:rFonts w:ascii="Arial" w:cs="Arial" w:eastAsia="Arial" w:hAnsi="Arial"/>
          <w:b w:val="false"/>
          <w:bCs w:val="false"/>
          <w:color w:val="000000"/>
          <w:sz w:val="22"/>
          <w:szCs w:val="22"/>
        </w:rPr>
        <w:t xml:space="preserve"> Malacká amatérska hokejová liga (ďalej len „MAHL")</w:t>
      </w:r>
    </w:p>
    <w:p>
      <w:pPr>
        <w:spacing w:after="60" w:before="60"/>
      </w:pPr>
      <w:r>
        <w:rPr>
          <w:rFonts w:ascii="Arial" w:cs="Arial" w:eastAsia="Arial" w:hAnsi="Arial"/>
          <w:b/>
          <w:bCs/>
          <w:color w:val="000000"/>
          <w:sz w:val="22"/>
          <w:szCs w:val="22"/>
        </w:rPr>
        <w:t xml:space="preserve">Ročník:</w:t>
      </w:r>
      <w:r>
        <w:rPr>
          <w:rFonts w:ascii="Arial" w:cs="Arial" w:eastAsia="Arial" w:hAnsi="Arial"/>
          <w:b w:val="false"/>
          <w:bCs w:val="false"/>
          <w:color w:val="000000"/>
          <w:sz w:val="22"/>
          <w:szCs w:val="22"/>
        </w:rPr>
        <w:t xml:space="preserve"> Sezóna 2026/2027</w:t>
      </w:r>
    </w:p>
    <w:p>
      <w:pPr>
        <w:spacing w:after="60" w:before="60"/>
      </w:pPr>
      <w:r>
        <w:rPr>
          <w:rFonts w:ascii="Arial" w:cs="Arial" w:eastAsia="Arial" w:hAnsi="Arial"/>
          <w:b/>
          <w:bCs/>
          <w:color w:val="000000"/>
          <w:sz w:val="22"/>
          <w:szCs w:val="22"/>
        </w:rPr>
        <w:t xml:space="preserve">Divízia:</w:t>
      </w:r>
      <w:r>
        <w:rPr>
          <w:rFonts w:ascii="Arial" w:cs="Arial" w:eastAsia="Arial" w:hAnsi="Arial"/>
          <w:b w:val="false"/>
          <w:bCs w:val="false"/>
          <w:color w:val="000000"/>
          <w:sz w:val="22"/>
          <w:szCs w:val="22"/>
        </w:rPr>
        <w:t xml:space="preserve"> MAHL1 – Divízia 1</w:t>
      </w:r>
    </w:p>
    <w:p>
      <w:pPr>
        <w:spacing w:after="60" w:before="60"/>
      </w:pPr>
      <w:r>
        <w:rPr>
          <w:rFonts w:ascii="Arial" w:cs="Arial" w:eastAsia="Arial" w:hAnsi="Arial"/>
          <w:b/>
          <w:bCs/>
          <w:color w:val="000000"/>
          <w:sz w:val="22"/>
          <w:szCs w:val="22"/>
        </w:rPr>
        <w:t xml:space="preserve">Organizátor:</w:t>
      </w:r>
      <w:r>
        <w:rPr>
          <w:rFonts w:ascii="Arial" w:cs="Arial" w:eastAsia="Arial" w:hAnsi="Arial"/>
          <w:b w:val="false"/>
          <w:bCs w:val="false"/>
          <w:color w:val="000000"/>
          <w:sz w:val="22"/>
          <w:szCs w:val="22"/>
        </w:rPr>
        <w:t xml:space="preserve"> MAHL je organizovaná Radou ligy MAHL (ďalej len „Rada ligy"), ktorá zabezpečuje riadenie súťaže, dohľad nad dodržiavaním propozícií a riešenie sporov.</w:t>
      </w:r>
    </w:p>
    <w:p>
      <w:pPr>
        <w:spacing w:after="60" w:before="60"/>
      </w:pPr>
      <w:r>
        <w:rPr>
          <w:rFonts w:ascii="Arial" w:cs="Arial" w:eastAsia="Arial" w:hAnsi="Arial"/>
          <w:b/>
          <w:bCs/>
          <w:color w:val="000000"/>
          <w:sz w:val="22"/>
          <w:szCs w:val="22"/>
        </w:rPr>
        <w:t xml:space="preserve">Charakter súťaže:</w:t>
      </w:r>
      <w:r>
        <w:rPr>
          <w:rFonts w:ascii="Arial" w:cs="Arial" w:eastAsia="Arial" w:hAnsi="Arial"/>
          <w:b w:val="false"/>
          <w:bCs w:val="false"/>
          <w:color w:val="000000"/>
          <w:sz w:val="22"/>
          <w:szCs w:val="22"/>
        </w:rPr>
        <w:t xml:space="preserve"> MAHL je striktne amatérska hokejová súťaž určená pre neregistrovaných hráčov a brankárov a hráčov bez hokejovej minulosti. Liga je založená na princípoch fair play, športovej slušnosti, bezpečnosti a komunitného amatérskeho hokeja.</w:t>
      </w:r>
    </w:p>
    <w:p>
      <w:pPr>
        <w:spacing w:after="60" w:before="60"/>
      </w:pPr>
      <w:r>
        <w:rPr>
          <w:rFonts w:ascii="Arial" w:cs="Arial" w:eastAsia="Arial" w:hAnsi="Arial"/>
          <w:b/>
          <w:bCs/>
          <w:color w:val="000000"/>
          <w:sz w:val="22"/>
          <w:szCs w:val="22"/>
        </w:rPr>
        <w:t xml:space="preserve">Územná pôsobnosť:</w:t>
      </w:r>
      <w:r>
        <w:rPr>
          <w:rFonts w:ascii="Arial" w:cs="Arial" w:eastAsia="Arial" w:hAnsi="Arial"/>
          <w:b w:val="false"/>
          <w:bCs w:val="false"/>
          <w:color w:val="000000"/>
          <w:sz w:val="22"/>
          <w:szCs w:val="22"/>
        </w:rPr>
        <w:t xml:space="preserve"> Liga je regionálne zameraná, primárne pre tímy z Malaciek a blízkeho okolia.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2 – CIELE A CHARAKTER LIGY</w:t>
      </w:r>
    </w:p>
    <w:p>
      <w:pPr>
        <w:spacing w:after="80" w:before="200"/>
      </w:pPr>
      <w:r>
        <w:rPr>
          <w:rFonts w:ascii="Arial" w:cs="Arial" w:eastAsia="Arial" w:hAnsi="Arial"/>
          <w:b/>
          <w:bCs/>
          <w:color w:val="0f3460"/>
          <w:sz w:val="24"/>
          <w:szCs w:val="24"/>
        </w:rPr>
        <w:t xml:space="preserve">Ciele ligy MAHL</w:t>
      </w:r>
    </w:p>
    <w:p>
      <w:pPr>
        <w:spacing w:after="60" w:before="60"/>
      </w:pPr>
      <w:r>
        <w:rPr>
          <w:rFonts w:ascii="Arial" w:cs="Arial" w:eastAsia="Arial" w:hAnsi="Arial"/>
          <w:b w:val="false"/>
          <w:bCs w:val="false"/>
          <w:color w:val="000000"/>
          <w:sz w:val="22"/>
          <w:szCs w:val="22"/>
        </w:rPr>
        <w:t xml:space="preserve">Cieľom Malackej amatérskej hokejovej ligy je vytvoriť stabilnú, dlhodobo udržateľnú amatérsku hokejovú súťaž, ktorá:</w:t>
      </w:r>
    </w:p>
    <w:p>
      <w:pPr>
        <w:pStyle w:val="ListParagraph"/>
        <w:numPr>
          <w:ilvl w:val="0"/>
          <w:numId w:val="2"/>
        </w:numPr>
        <w:spacing w:after="40" w:before="40"/>
      </w:pPr>
      <w:r>
        <w:rPr>
          <w:rFonts w:ascii="Arial" w:cs="Arial" w:eastAsia="Arial" w:hAnsi="Arial"/>
          <w:b w:val="false"/>
          <w:bCs w:val="false"/>
          <w:color w:val="000000"/>
          <w:sz w:val="22"/>
          <w:szCs w:val="22"/>
        </w:rPr>
        <w:t xml:space="preserve">umožňuje pravidelné súťažné zápasy pre amatérskych hokejistov,</w:t>
      </w:r>
    </w:p>
    <w:p>
      <w:pPr>
        <w:pStyle w:val="ListParagraph"/>
        <w:numPr>
          <w:ilvl w:val="0"/>
          <w:numId w:val="2"/>
        </w:numPr>
        <w:spacing w:after="40" w:before="40"/>
      </w:pPr>
      <w:r>
        <w:rPr>
          <w:rFonts w:ascii="Arial" w:cs="Arial" w:eastAsia="Arial" w:hAnsi="Arial"/>
          <w:b w:val="false"/>
          <w:bCs w:val="false"/>
          <w:color w:val="000000"/>
          <w:sz w:val="22"/>
          <w:szCs w:val="22"/>
        </w:rPr>
        <w:t xml:space="preserve">podporuje fair play, športové správanie a vzájomný rešpekt,</w:t>
      </w:r>
    </w:p>
    <w:p>
      <w:pPr>
        <w:pStyle w:val="ListParagraph"/>
        <w:numPr>
          <w:ilvl w:val="0"/>
          <w:numId w:val="2"/>
        </w:numPr>
        <w:spacing w:after="40" w:before="40"/>
      </w:pPr>
      <w:r>
        <w:rPr>
          <w:rFonts w:ascii="Arial" w:cs="Arial" w:eastAsia="Arial" w:hAnsi="Arial"/>
          <w:b w:val="false"/>
          <w:bCs w:val="false"/>
          <w:color w:val="000000"/>
          <w:sz w:val="22"/>
          <w:szCs w:val="22"/>
        </w:rPr>
        <w:t xml:space="preserve">poskytuje rovnaké a transparentné podmienky pre všetky tímy,</w:t>
      </w:r>
    </w:p>
    <w:p>
      <w:pPr>
        <w:pStyle w:val="ListParagraph"/>
        <w:numPr>
          <w:ilvl w:val="0"/>
          <w:numId w:val="2"/>
        </w:numPr>
        <w:spacing w:after="40" w:before="40"/>
      </w:pPr>
      <w:r>
        <w:rPr>
          <w:rFonts w:ascii="Arial" w:cs="Arial" w:eastAsia="Arial" w:hAnsi="Arial"/>
          <w:b w:val="false"/>
          <w:bCs w:val="false"/>
          <w:color w:val="000000"/>
          <w:sz w:val="22"/>
          <w:szCs w:val="22"/>
        </w:rPr>
        <w:t xml:space="preserve">rozvíja komunitný a regionálny charakter amatérskeho hokeja,</w:t>
      </w:r>
    </w:p>
    <w:p>
      <w:pPr>
        <w:pStyle w:val="ListParagraph"/>
        <w:numPr>
          <w:ilvl w:val="0"/>
          <w:numId w:val="2"/>
        </w:numPr>
        <w:spacing w:after="40" w:before="40"/>
      </w:pPr>
      <w:r>
        <w:rPr>
          <w:rFonts w:ascii="Arial" w:cs="Arial" w:eastAsia="Arial" w:hAnsi="Arial"/>
          <w:b w:val="false"/>
          <w:bCs w:val="false"/>
          <w:color w:val="000000"/>
          <w:sz w:val="22"/>
          <w:szCs w:val="22"/>
        </w:rPr>
        <w:t xml:space="preserve">vytvára bezpečné športové prostredie pre hráčov aj divákov.</w:t>
      </w:r>
    </w:p>
    <w:p>
      <w:pPr>
        <w:spacing w:after="80" w:before="200"/>
      </w:pPr>
      <w:r>
        <w:rPr>
          <w:rFonts w:ascii="Arial" w:cs="Arial" w:eastAsia="Arial" w:hAnsi="Arial"/>
          <w:b/>
          <w:bCs/>
          <w:color w:val="0f3460"/>
          <w:sz w:val="24"/>
          <w:szCs w:val="24"/>
        </w:rPr>
        <w:t xml:space="preserve">Charakter ligy</w:t>
      </w:r>
    </w:p>
    <w:p>
      <w:pPr>
        <w:pStyle w:val="ListParagraph"/>
        <w:numPr>
          <w:ilvl w:val="0"/>
          <w:numId w:val="2"/>
        </w:numPr>
        <w:spacing w:after="40" w:before="40"/>
      </w:pPr>
      <w:r>
        <w:rPr>
          <w:rFonts w:ascii="Arial" w:cs="Arial" w:eastAsia="Arial" w:hAnsi="Arial"/>
          <w:b w:val="false"/>
          <w:bCs w:val="false"/>
          <w:color w:val="000000"/>
          <w:sz w:val="22"/>
          <w:szCs w:val="22"/>
        </w:rPr>
        <w:t xml:space="preserve">striktne amatérska liga bez účasti hráčov a brankárov registrovaných v SZĽH, akejkoľvek hokejovej organizácii alebo hráčov s hokejovou minulosťou,</w:t>
      </w:r>
    </w:p>
    <w:p>
      <w:pPr>
        <w:pStyle w:val="ListParagraph"/>
        <w:numPr>
          <w:ilvl w:val="0"/>
          <w:numId w:val="2"/>
        </w:numPr>
        <w:spacing w:after="40" w:before="40"/>
      </w:pPr>
      <w:r>
        <w:rPr>
          <w:rFonts w:ascii="Arial" w:cs="Arial" w:eastAsia="Arial" w:hAnsi="Arial"/>
          <w:b w:val="false"/>
          <w:bCs w:val="false"/>
          <w:color w:val="000000"/>
          <w:sz w:val="22"/>
          <w:szCs w:val="22"/>
        </w:rPr>
        <w:t xml:space="preserve">liga založená na dôvere, sebaregulácii a kontrole Rady ligy,</w:t>
      </w:r>
    </w:p>
    <w:p>
      <w:pPr>
        <w:pStyle w:val="ListParagraph"/>
        <w:numPr>
          <w:ilvl w:val="0"/>
          <w:numId w:val="2"/>
        </w:numPr>
        <w:spacing w:after="40" w:before="40"/>
      </w:pPr>
      <w:r>
        <w:rPr>
          <w:rFonts w:ascii="Arial" w:cs="Arial" w:eastAsia="Arial" w:hAnsi="Arial"/>
          <w:b w:val="false"/>
          <w:bCs w:val="false"/>
          <w:color w:val="000000"/>
          <w:sz w:val="22"/>
          <w:szCs w:val="22"/>
        </w:rPr>
        <w:t xml:space="preserve">súťaž, v ktorej má prioritu hra, nie výsledok za každú cenu.</w:t>
      </w:r>
    </w:p>
    <w:p>
      <w:pPr>
        <w:spacing w:after="60" w:before="60"/>
      </w:pPr>
      <w:r>
        <w:rPr>
          <w:rFonts w:ascii="Arial" w:cs="Arial" w:eastAsia="Arial" w:hAnsi="Arial"/>
          <w:b w:val="false"/>
          <w:bCs w:val="false"/>
          <w:color w:val="000000"/>
          <w:sz w:val="22"/>
          <w:szCs w:val="22"/>
        </w:rPr>
        <w:t xml:space="preserve">Rada ligy si vyhradzuje právo odmietnuť alebo vylúčiť tím, ktorý je v rozpore s cieľmi a charakterom ligy.</w:t>
      </w:r>
    </w:p>
    <w:p>
      <w:pPr>
        <w:spacing w:after="80" w:before="200"/>
      </w:pPr>
      <w:r>
        <w:rPr>
          <w:rFonts w:ascii="Arial" w:cs="Arial" w:eastAsia="Arial" w:hAnsi="Arial"/>
          <w:b/>
          <w:bCs/>
          <w:color w:val="0f3460"/>
          <w:sz w:val="24"/>
          <w:szCs w:val="24"/>
        </w:rPr>
        <w:t xml:space="preserve">Definícia amatérskeho hráča a hokejovej minulosti</w:t>
      </w:r>
    </w:p>
    <w:p>
      <w:pPr>
        <w:spacing w:after="60" w:before="60"/>
      </w:pPr>
      <w:r>
        <w:rPr>
          <w:rFonts w:ascii="Arial" w:cs="Arial" w:eastAsia="Arial" w:hAnsi="Arial"/>
          <w:b w:val="false"/>
          <w:bCs w:val="false"/>
          <w:color w:val="000000"/>
          <w:sz w:val="22"/>
          <w:szCs w:val="22"/>
        </w:rPr>
        <w:t xml:space="preserve">Za amatérskeho hráča v zmysle týchto propozícií sa považuje hráč, ktorý nikdy nebol registrovaný v Slovenskom zväze ľadového hokeja (SZĽH) ani v žiadnej inej oficiálnej alebo profesionálnej hokejovej organizácii či zväze doma ani v zahraničí a nikdy sa nezúčastnil žiadnej hokejovej súťaže registrovanej pod SZĽH alebo inou oficiálnou hokejovou organizáciou — vrátane detských, žiackych, mládežníckych, juniorských alebo seniorských kategórií, a to na území Slovenskej republiky aj v zahraničí.</w:t>
      </w:r>
    </w:p>
    <w:p>
      <w:pPr>
        <w:spacing w:after="60" w:before="60"/>
      </w:pPr>
      <w:r>
        <w:rPr>
          <w:rFonts w:ascii="Arial" w:cs="Arial" w:eastAsia="Arial" w:hAnsi="Arial"/>
          <w:b w:val="false"/>
          <w:bCs w:val="false"/>
          <w:color w:val="000000"/>
          <w:sz w:val="22"/>
          <w:szCs w:val="22"/>
        </w:rPr>
        <w:t xml:space="preserve">Za hokejovú minulosť sa považuje akékoľvek predchádzajúce pôsobenie v organizovanom alebo registrovanom ľadovom hokeji, bez ohľadu na vek, krajinu, úroveň súťaže alebo dĺžku pôsobenia.</w:t>
      </w:r>
    </w:p>
    <w:p>
      <w:pPr>
        <w:spacing w:after="60" w:before="60"/>
      </w:pPr>
      <w:r>
        <w:rPr>
          <w:rFonts w:ascii="Arial" w:cs="Arial" w:eastAsia="Arial" w:hAnsi="Arial"/>
          <w:b w:val="false"/>
          <w:bCs w:val="false"/>
          <w:color w:val="000000"/>
          <w:sz w:val="22"/>
          <w:szCs w:val="22"/>
        </w:rPr>
        <w:t xml:space="preserve">Neorganizovaná a neregistrovaná hra (napr. rekreačný hokej, verejné korčuľovanie, priateľské zápasy bez registrácie) </w:t>
      </w:r>
      <w:r>
        <w:rPr>
          <w:rFonts w:ascii="Arial" w:cs="Arial" w:eastAsia="Arial" w:hAnsi="Arial"/>
          <w:b/>
          <w:bCs/>
          <w:color w:val="000000"/>
          <w:sz w:val="22"/>
          <w:szCs w:val="22"/>
        </w:rPr>
        <w:t xml:space="preserve">nie je považovaná za hokejovú minulosť</w:t>
      </w:r>
      <w:r>
        <w:rPr>
          <w:rFonts w:ascii="Arial" w:cs="Arial" w:eastAsia="Arial" w:hAnsi="Arial"/>
          <w:b w:val="false"/>
          <w:bCs w:val="false"/>
          <w:color w:val="000000"/>
          <w:sz w:val="22"/>
          <w:szCs w:val="22"/>
        </w:rPr>
        <w:t xml:space="preserve"> a hráča nevylučuje z účasti v lige MAHL.</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3 – ORGANIZÁCIA LIGY</w:t>
      </w:r>
    </w:p>
    <w:p>
      <w:pPr>
        <w:spacing w:after="80" w:before="200"/>
      </w:pPr>
      <w:r>
        <w:rPr>
          <w:rFonts w:ascii="Arial" w:cs="Arial" w:eastAsia="Arial" w:hAnsi="Arial"/>
          <w:b/>
          <w:bCs/>
          <w:color w:val="0f3460"/>
          <w:sz w:val="24"/>
          <w:szCs w:val="24"/>
        </w:rPr>
        <w:t xml:space="preserve">3.1 Rada ligy MAHL</w:t>
      </w:r>
    </w:p>
    <w:p>
      <w:pPr>
        <w:spacing w:after="60" w:before="60"/>
      </w:pPr>
      <w:r>
        <w:rPr>
          <w:rFonts w:ascii="Arial" w:cs="Arial" w:eastAsia="Arial" w:hAnsi="Arial"/>
          <w:b w:val="false"/>
          <w:bCs w:val="false"/>
          <w:color w:val="000000"/>
          <w:sz w:val="22"/>
          <w:szCs w:val="22"/>
        </w:rPr>
        <w:t xml:space="preserve">Najvyšším riadiacim orgánom ligy MAHL je </w:t>
      </w:r>
      <w:r>
        <w:rPr>
          <w:rFonts w:ascii="Arial" w:cs="Arial" w:eastAsia="Arial" w:hAnsi="Arial"/>
          <w:b/>
          <w:bCs/>
          <w:color w:val="000000"/>
          <w:sz w:val="22"/>
          <w:szCs w:val="22"/>
        </w:rPr>
        <w:t xml:space="preserve">Rada ligy MAHL</w:t>
      </w:r>
      <w:r>
        <w:rPr>
          <w:rFonts w:ascii="Arial" w:cs="Arial" w:eastAsia="Arial" w:hAnsi="Arial"/>
          <w:b w:val="false"/>
          <w:bCs w:val="false"/>
          <w:color w:val="000000"/>
          <w:sz w:val="22"/>
          <w:szCs w:val="22"/>
        </w:rPr>
        <w:t xml:space="preserve">.</w:t>
      </w:r>
    </w:p>
    <w:p>
      <w:pPr>
        <w:spacing w:after="60" w:before="60"/>
      </w:pPr>
      <w:r>
        <w:rPr>
          <w:rFonts w:ascii="Arial" w:cs="Arial" w:eastAsia="Arial" w:hAnsi="Arial"/>
          <w:b w:val="false"/>
          <w:bCs w:val="false"/>
          <w:color w:val="000000"/>
          <w:sz w:val="22"/>
          <w:szCs w:val="22"/>
        </w:rPr>
        <w:t xml:space="preserve">Rada ligy:</w:t>
      </w:r>
    </w:p>
    <w:p>
      <w:pPr>
        <w:pStyle w:val="ListParagraph"/>
        <w:numPr>
          <w:ilvl w:val="0"/>
          <w:numId w:val="2"/>
        </w:numPr>
        <w:spacing w:after="40" w:before="40"/>
      </w:pPr>
      <w:r>
        <w:rPr>
          <w:rFonts w:ascii="Arial" w:cs="Arial" w:eastAsia="Arial" w:hAnsi="Arial"/>
          <w:b w:val="false"/>
          <w:bCs w:val="false"/>
          <w:color w:val="000000"/>
          <w:sz w:val="22"/>
          <w:szCs w:val="22"/>
        </w:rPr>
        <w:t xml:space="preserve">riadi a koordinuje chod ligy,</w:t>
      </w:r>
    </w:p>
    <w:p>
      <w:pPr>
        <w:pStyle w:val="ListParagraph"/>
        <w:numPr>
          <w:ilvl w:val="0"/>
          <w:numId w:val="2"/>
        </w:numPr>
        <w:spacing w:after="40" w:before="40"/>
      </w:pPr>
      <w:r>
        <w:rPr>
          <w:rFonts w:ascii="Arial" w:cs="Arial" w:eastAsia="Arial" w:hAnsi="Arial"/>
          <w:b w:val="false"/>
          <w:bCs w:val="false"/>
          <w:color w:val="000000"/>
          <w:sz w:val="22"/>
          <w:szCs w:val="22"/>
        </w:rPr>
        <w:t xml:space="preserve">dohliada na dodržiavanie propozícií,</w:t>
      </w:r>
    </w:p>
    <w:p>
      <w:pPr>
        <w:pStyle w:val="ListParagraph"/>
        <w:numPr>
          <w:ilvl w:val="0"/>
          <w:numId w:val="2"/>
        </w:numPr>
        <w:spacing w:after="40" w:before="40"/>
      </w:pPr>
      <w:r>
        <w:rPr>
          <w:rFonts w:ascii="Arial" w:cs="Arial" w:eastAsia="Arial" w:hAnsi="Arial"/>
          <w:b w:val="false"/>
          <w:bCs w:val="false"/>
          <w:color w:val="000000"/>
          <w:sz w:val="22"/>
          <w:szCs w:val="22"/>
        </w:rPr>
        <w:t xml:space="preserve">schvaľuje tímy do súťaže,</w:t>
      </w:r>
    </w:p>
    <w:p>
      <w:pPr>
        <w:pStyle w:val="ListParagraph"/>
        <w:numPr>
          <w:ilvl w:val="0"/>
          <w:numId w:val="2"/>
        </w:numPr>
        <w:spacing w:after="40" w:before="40"/>
      </w:pPr>
      <w:r>
        <w:rPr>
          <w:rFonts w:ascii="Arial" w:cs="Arial" w:eastAsia="Arial" w:hAnsi="Arial"/>
          <w:b w:val="false"/>
          <w:bCs w:val="false"/>
          <w:color w:val="000000"/>
          <w:sz w:val="22"/>
          <w:szCs w:val="22"/>
        </w:rPr>
        <w:t xml:space="preserve">rieši sporné a disciplinárne situácie,</w:t>
      </w:r>
    </w:p>
    <w:p>
      <w:pPr>
        <w:pStyle w:val="ListParagraph"/>
        <w:numPr>
          <w:ilvl w:val="0"/>
          <w:numId w:val="2"/>
        </w:numPr>
        <w:spacing w:after="40" w:before="40"/>
      </w:pPr>
      <w:r>
        <w:rPr>
          <w:rFonts w:ascii="Arial" w:cs="Arial" w:eastAsia="Arial" w:hAnsi="Arial"/>
          <w:b w:val="false"/>
          <w:bCs w:val="false"/>
          <w:color w:val="000000"/>
          <w:sz w:val="22"/>
          <w:szCs w:val="22"/>
        </w:rPr>
        <w:t xml:space="preserve">rozhoduje o sankciách a vylúčeniach,</w:t>
      </w:r>
    </w:p>
    <w:p>
      <w:pPr>
        <w:pStyle w:val="ListParagraph"/>
        <w:numPr>
          <w:ilvl w:val="0"/>
          <w:numId w:val="2"/>
        </w:numPr>
        <w:spacing w:after="40" w:before="40"/>
      </w:pPr>
      <w:r>
        <w:rPr>
          <w:rFonts w:ascii="Arial" w:cs="Arial" w:eastAsia="Arial" w:hAnsi="Arial"/>
          <w:b w:val="false"/>
          <w:bCs w:val="false"/>
          <w:color w:val="000000"/>
          <w:sz w:val="22"/>
          <w:szCs w:val="22"/>
        </w:rPr>
        <w:t xml:space="preserve">vykonáva kontrolu hráčov a súpisiek.</w:t>
      </w:r>
    </w:p>
    <w:p>
      <w:pPr>
        <w:spacing w:after="60" w:before="60"/>
      </w:pPr>
      <w:r>
        <w:rPr>
          <w:rFonts w:ascii="Arial" w:cs="Arial" w:eastAsia="Arial" w:hAnsi="Arial"/>
          <w:b w:val="false"/>
          <w:bCs w:val="false"/>
          <w:color w:val="000000"/>
          <w:sz w:val="22"/>
          <w:szCs w:val="22"/>
        </w:rPr>
        <w:t xml:space="preserve">Rozhodnutia Rady ligy sú pre všetky tímy záväzné.</w:t>
      </w:r>
    </w:p>
    <w:p>
      <w:pPr>
        <w:spacing w:after="80" w:before="200"/>
      </w:pPr>
      <w:r>
        <w:rPr>
          <w:rFonts w:ascii="Arial" w:cs="Arial" w:eastAsia="Arial" w:hAnsi="Arial"/>
          <w:b/>
          <w:bCs/>
          <w:color w:val="0f3460"/>
          <w:sz w:val="24"/>
          <w:szCs w:val="24"/>
        </w:rPr>
        <w:t xml:space="preserve">3.2 Rozhodovanie</w:t>
      </w:r>
    </w:p>
    <w:p>
      <w:pPr>
        <w:pStyle w:val="ListParagraph"/>
        <w:numPr>
          <w:ilvl w:val="0"/>
          <w:numId w:val="2"/>
        </w:numPr>
        <w:spacing w:after="40" w:before="40"/>
      </w:pPr>
      <w:r>
        <w:rPr>
          <w:rFonts w:ascii="Arial" w:cs="Arial" w:eastAsia="Arial" w:hAnsi="Arial"/>
          <w:b w:val="false"/>
          <w:bCs w:val="false"/>
          <w:color w:val="000000"/>
          <w:sz w:val="22"/>
          <w:szCs w:val="22"/>
        </w:rPr>
        <w:t xml:space="preserve">Rada ligy rozhoduje väčšinou hlasov.</w:t>
      </w:r>
    </w:p>
    <w:p>
      <w:pPr>
        <w:pStyle w:val="ListParagraph"/>
        <w:numPr>
          <w:ilvl w:val="0"/>
          <w:numId w:val="2"/>
        </w:numPr>
        <w:spacing w:after="40" w:before="40"/>
      </w:pPr>
      <w:r>
        <w:rPr>
          <w:rFonts w:ascii="Arial" w:cs="Arial" w:eastAsia="Arial" w:hAnsi="Arial"/>
          <w:b w:val="false"/>
          <w:bCs w:val="false"/>
          <w:color w:val="000000"/>
          <w:sz w:val="22"/>
          <w:szCs w:val="22"/>
        </w:rPr>
        <w:t xml:space="preserve">V prípade rovnosti hlasov rozhoduje poverený zástupca Rady ligy.</w:t>
      </w:r>
    </w:p>
    <w:p>
      <w:pPr>
        <w:pStyle w:val="ListParagraph"/>
        <w:numPr>
          <w:ilvl w:val="0"/>
          <w:numId w:val="2"/>
        </w:numPr>
        <w:spacing w:after="40" w:before="40"/>
      </w:pPr>
      <w:r>
        <w:rPr>
          <w:rFonts w:ascii="Arial" w:cs="Arial" w:eastAsia="Arial" w:hAnsi="Arial"/>
          <w:b w:val="false"/>
          <w:bCs w:val="false"/>
          <w:color w:val="000000"/>
          <w:sz w:val="22"/>
          <w:szCs w:val="22"/>
        </w:rPr>
        <w:t xml:space="preserve">Rada ligy je oprávnená operatívne riešiť situácie, ktoré nie sú výslovne uvedené v týchto propozíciách.</w:t>
      </w:r>
    </w:p>
    <w:p>
      <w:pPr>
        <w:spacing w:after="80" w:before="200"/>
      </w:pPr>
      <w:r>
        <w:rPr>
          <w:rFonts w:ascii="Arial" w:cs="Arial" w:eastAsia="Arial" w:hAnsi="Arial"/>
          <w:b/>
          <w:bCs/>
          <w:color w:val="0f3460"/>
          <w:sz w:val="24"/>
          <w:szCs w:val="24"/>
        </w:rPr>
        <w:t xml:space="preserve">3.3 Komunikácia ligy</w:t>
      </w:r>
    </w:p>
    <w:p>
      <w:pPr>
        <w:pStyle w:val="ListParagraph"/>
        <w:numPr>
          <w:ilvl w:val="0"/>
          <w:numId w:val="2"/>
        </w:numPr>
        <w:spacing w:after="40" w:before="40"/>
      </w:pPr>
      <w:r>
        <w:rPr>
          <w:rFonts w:ascii="Arial" w:cs="Arial" w:eastAsia="Arial" w:hAnsi="Arial"/>
          <w:b w:val="false"/>
          <w:bCs w:val="false"/>
          <w:color w:val="000000"/>
          <w:sz w:val="22"/>
          <w:szCs w:val="22"/>
        </w:rPr>
        <w:t xml:space="preserve">Oficiálnym komunikačným kanálom ligy MAHL smerom navonok (verejnosť, tímy, záujemcovia) je oficiálna webová stránka ligy MAHL.</w:t>
      </w:r>
    </w:p>
    <w:p>
      <w:pPr>
        <w:pStyle w:val="ListParagraph"/>
        <w:numPr>
          <w:ilvl w:val="0"/>
          <w:numId w:val="2"/>
        </w:numPr>
        <w:spacing w:after="40" w:before="40"/>
      </w:pPr>
      <w:r>
        <w:rPr>
          <w:rFonts w:ascii="Arial" w:cs="Arial" w:eastAsia="Arial" w:hAnsi="Arial"/>
          <w:b w:val="false"/>
          <w:bCs w:val="false"/>
          <w:color w:val="000000"/>
          <w:sz w:val="22"/>
          <w:szCs w:val="22"/>
        </w:rPr>
        <w:t xml:space="preserve">Informácie zverejnené na oficiálnej webovej stránke MAHL majú oficiálny a záväzný charakter.</w:t>
      </w:r>
    </w:p>
    <w:p>
      <w:pPr>
        <w:spacing w:after="80" w:before="200"/>
      </w:pPr>
      <w:r>
        <w:rPr>
          <w:rFonts w:ascii="Arial" w:cs="Arial" w:eastAsia="Arial" w:hAnsi="Arial"/>
          <w:b/>
          <w:bCs/>
          <w:color w:val="0f3460"/>
          <w:sz w:val="24"/>
          <w:szCs w:val="24"/>
        </w:rPr>
        <w:t xml:space="preserve">3.4 Komunikácia medzi ligou a tímami</w:t>
      </w:r>
    </w:p>
    <w:p>
      <w:pPr>
        <w:pStyle w:val="ListParagraph"/>
        <w:numPr>
          <w:ilvl w:val="0"/>
          <w:numId w:val="2"/>
        </w:numPr>
        <w:spacing w:after="40" w:before="40"/>
      </w:pPr>
      <w:r>
        <w:rPr>
          <w:rFonts w:ascii="Arial" w:cs="Arial" w:eastAsia="Arial" w:hAnsi="Arial"/>
          <w:b w:val="false"/>
          <w:bCs w:val="false"/>
          <w:color w:val="000000"/>
          <w:sz w:val="22"/>
          <w:szCs w:val="22"/>
        </w:rPr>
        <w:t xml:space="preserve">Oficiálna komunikácia medzi Radou ligy a tímami prebieha prostredníctvom e-mailovej komunikácie, telefonickej komunikácie, osobných stretnutí podľa potreby.</w:t>
      </w:r>
    </w:p>
    <w:p>
      <w:pPr>
        <w:pStyle w:val="ListParagraph"/>
        <w:numPr>
          <w:ilvl w:val="0"/>
          <w:numId w:val="2"/>
        </w:numPr>
        <w:spacing w:after="40" w:before="40"/>
      </w:pPr>
      <w:r>
        <w:rPr>
          <w:rFonts w:ascii="Arial" w:cs="Arial" w:eastAsia="Arial" w:hAnsi="Arial"/>
          <w:b w:val="false"/>
          <w:bCs w:val="false"/>
          <w:color w:val="000000"/>
          <w:sz w:val="22"/>
          <w:szCs w:val="22"/>
        </w:rPr>
        <w:t xml:space="preserve">Komunikácia prostredníctvom sociálnych sietí nie je považovaná za oficiálnu.</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tím je povinný určiť zodpovednú kontaktnú osobu, ktorá komunikuje s Radou ligy.</w:t>
      </w:r>
    </w:p>
    <w:p>
      <w:pPr>
        <w:pStyle w:val="ListParagraph"/>
        <w:numPr>
          <w:ilvl w:val="0"/>
          <w:numId w:val="2"/>
        </w:numPr>
        <w:spacing w:after="40" w:before="40"/>
      </w:pPr>
      <w:r>
        <w:rPr>
          <w:rFonts w:ascii="Arial" w:cs="Arial" w:eastAsia="Arial" w:hAnsi="Arial"/>
          <w:b w:val="false"/>
          <w:bCs w:val="false"/>
          <w:color w:val="000000"/>
          <w:sz w:val="22"/>
          <w:szCs w:val="22"/>
        </w:rPr>
        <w:t xml:space="preserve">Pri riešení akýchkoľvek oficiálnych záležitostí — vrátane disciplinárnych podnetov, zmien v súpiske, sťažností alebo organizačných žiadostí — je primárnym nástrojom komunikácie manažérsky portál MAHL. Emailová komunikácia je sekundárnou možnosťou v prípadoch, keď manažérsky portál nie je dostupný alebo daná funkcionalita nie je v portáli implementovaná.</w:t>
      </w:r>
    </w:p>
    <w:p>
      <w:pPr>
        <w:pStyle w:val="ListParagraph"/>
        <w:numPr>
          <w:ilvl w:val="0"/>
          <w:numId w:val="2"/>
        </w:numPr>
        <w:spacing w:after="40" w:before="40"/>
      </w:pPr>
      <w:r>
        <w:rPr>
          <w:rFonts w:ascii="Arial" w:cs="Arial" w:eastAsia="Arial" w:hAnsi="Arial"/>
          <w:b w:val="false"/>
          <w:bCs w:val="false"/>
          <w:color w:val="000000"/>
          <w:sz w:val="22"/>
          <w:szCs w:val="22"/>
        </w:rPr>
        <w:t xml:space="preserve">Komunikácia cez sociálne siete, WhatsApp alebo iné platformy má výhradne informačný charakter a nie je právne záväzná.</w:t>
      </w:r>
    </w:p>
    <w:p>
      <w:pPr>
        <w:spacing w:after="80" w:before="200"/>
      </w:pPr>
      <w:r>
        <w:rPr>
          <w:rFonts w:ascii="Arial" w:cs="Arial" w:eastAsia="Arial" w:hAnsi="Arial"/>
          <w:b/>
          <w:bCs/>
          <w:color w:val="0f3460"/>
          <w:sz w:val="24"/>
          <w:szCs w:val="24"/>
        </w:rPr>
        <w:t xml:space="preserve">3.5 Manažérsky portál MAHL</w:t>
      </w:r>
    </w:p>
    <w:p>
      <w:pPr>
        <w:pStyle w:val="ListParagraph"/>
        <w:numPr>
          <w:ilvl w:val="0"/>
          <w:numId w:val="2"/>
        </w:numPr>
        <w:spacing w:after="40" w:before="40"/>
      </w:pPr>
      <w:r>
        <w:rPr>
          <w:rFonts w:ascii="Arial" w:cs="Arial" w:eastAsia="Arial" w:hAnsi="Arial"/>
          <w:b w:val="false"/>
          <w:bCs w:val="false"/>
          <w:color w:val="000000"/>
          <w:sz w:val="22"/>
          <w:szCs w:val="22"/>
        </w:rPr>
        <w:t xml:space="preserve">Manažérsky portál MAHL je primárnym nástrojom pre správu súpisiek, registráciu hráčov, podávanie disciplinárnych podnetov, evidenciu trestov a ďalšiu agendu spojenú s účasťou tímu v súťaži.</w:t>
      </w:r>
    </w:p>
    <w:p>
      <w:pPr>
        <w:pStyle w:val="ListParagraph"/>
        <w:numPr>
          <w:ilvl w:val="0"/>
          <w:numId w:val="2"/>
        </w:numPr>
        <w:spacing w:after="40" w:before="40"/>
      </w:pPr>
      <w:r>
        <w:rPr>
          <w:rFonts w:ascii="Arial" w:cs="Arial" w:eastAsia="Arial" w:hAnsi="Arial"/>
          <w:b w:val="false"/>
          <w:bCs w:val="false"/>
          <w:color w:val="000000"/>
          <w:sz w:val="22"/>
          <w:szCs w:val="22"/>
        </w:rPr>
        <w:t xml:space="preserve">Prístup do manažérskeho portálu má manažér alebo kapitán každého tímu.</w:t>
      </w:r>
    </w:p>
    <w:p>
      <w:pPr>
        <w:pStyle w:val="ListParagraph"/>
        <w:numPr>
          <w:ilvl w:val="0"/>
          <w:numId w:val="2"/>
        </w:numPr>
        <w:spacing w:after="40" w:before="40"/>
      </w:pPr>
      <w:r>
        <w:rPr>
          <w:rFonts w:ascii="Arial" w:cs="Arial" w:eastAsia="Arial" w:hAnsi="Arial"/>
          <w:b w:val="false"/>
          <w:bCs w:val="false"/>
          <w:color w:val="000000"/>
          <w:sz w:val="22"/>
          <w:szCs w:val="22"/>
        </w:rPr>
        <w:t xml:space="preserve">Úkony vykonané prostredníctvom manažérskeho portálu sa považujú za právne záväzné v rovnakom rozsahu ako emailová komunikácia.</w:t>
      </w:r>
    </w:p>
    <w:p>
      <w:pPr>
        <w:pStyle w:val="ListParagraph"/>
        <w:numPr>
          <w:ilvl w:val="0"/>
          <w:numId w:val="2"/>
        </w:numPr>
        <w:spacing w:after="40" w:before="40"/>
      </w:pPr>
      <w:r>
        <w:rPr>
          <w:rFonts w:ascii="Arial" w:cs="Arial" w:eastAsia="Arial" w:hAnsi="Arial"/>
          <w:b w:val="false"/>
          <w:bCs w:val="false"/>
          <w:color w:val="000000"/>
          <w:sz w:val="22"/>
          <w:szCs w:val="22"/>
        </w:rPr>
        <w:t xml:space="preserve">Rada ligy si vyhradzuje právo rozširovať funkcionalitu manažérskeho portálu počas sezóny. O zmenách budú tímy informované oficiálnymi komunikačnými kanálmi.</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4 – TÍMY A SÚPISKY</w:t>
      </w:r>
    </w:p>
    <w:p>
      <w:pPr>
        <w:spacing w:after="80" w:before="200"/>
      </w:pPr>
      <w:r>
        <w:rPr>
          <w:rFonts w:ascii="Arial" w:cs="Arial" w:eastAsia="Arial" w:hAnsi="Arial"/>
          <w:b/>
          <w:bCs/>
          <w:color w:val="0f3460"/>
          <w:sz w:val="24"/>
          <w:szCs w:val="24"/>
        </w:rPr>
        <w:t xml:space="preserve">4.1 Počet tímov</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pre sezónu 2026/2027 je určená pre maximálne 8 tímov.</w:t>
      </w:r>
    </w:p>
    <w:p>
      <w:pPr>
        <w:pStyle w:val="ListParagraph"/>
        <w:numPr>
          <w:ilvl w:val="0"/>
          <w:numId w:val="2"/>
        </w:numPr>
        <w:spacing w:after="40" w:before="40"/>
      </w:pPr>
      <w:r>
        <w:rPr>
          <w:rFonts w:ascii="Arial" w:cs="Arial" w:eastAsia="Arial" w:hAnsi="Arial"/>
          <w:b w:val="false"/>
          <w:bCs w:val="false"/>
          <w:color w:val="000000"/>
          <w:sz w:val="22"/>
          <w:szCs w:val="22"/>
        </w:rPr>
        <w:t xml:space="preserve">Minimálny počet tímov pre odohratie súťaže určuje Rada ligy.</w:t>
      </w:r>
    </w:p>
    <w:p>
      <w:pPr>
        <w:pStyle w:val="ListParagraph"/>
        <w:numPr>
          <w:ilvl w:val="0"/>
          <w:numId w:val="2"/>
        </w:numPr>
        <w:spacing w:after="40" w:before="40"/>
      </w:pPr>
      <w:r>
        <w:rPr>
          <w:rFonts w:ascii="Arial" w:cs="Arial" w:eastAsia="Arial" w:hAnsi="Arial"/>
          <w:b w:val="false"/>
          <w:bCs w:val="false"/>
          <w:color w:val="000000"/>
          <w:sz w:val="22"/>
          <w:szCs w:val="22"/>
        </w:rPr>
        <w:t xml:space="preserve">V prípade vyššieho počtu prihlásených tímov si Rada ligy vyhradzuje právo vykonať výber účastníkov.</w:t>
      </w:r>
    </w:p>
    <w:p>
      <w:pPr>
        <w:spacing w:after="80" w:before="200"/>
      </w:pPr>
      <w:r>
        <w:rPr>
          <w:rFonts w:ascii="Arial" w:cs="Arial" w:eastAsia="Arial" w:hAnsi="Arial"/>
          <w:b/>
          <w:bCs/>
          <w:color w:val="0f3460"/>
          <w:sz w:val="24"/>
          <w:szCs w:val="24"/>
        </w:rPr>
        <w:t xml:space="preserve">4.2 Výber a schvaľovanie tímov</w:t>
      </w:r>
    </w:p>
    <w:p>
      <w:pPr>
        <w:spacing w:after="60" w:before="60"/>
      </w:pPr>
      <w:r>
        <w:rPr>
          <w:rFonts w:ascii="Arial" w:cs="Arial" w:eastAsia="Arial" w:hAnsi="Arial"/>
          <w:b w:val="false"/>
          <w:bCs w:val="false"/>
          <w:color w:val="000000"/>
          <w:sz w:val="22"/>
          <w:szCs w:val="22"/>
        </w:rPr>
        <w:t xml:space="preserve">O zaradení tímu do ligy rozhoduje </w:t>
      </w:r>
      <w:r>
        <w:rPr>
          <w:rFonts w:ascii="Arial" w:cs="Arial" w:eastAsia="Arial" w:hAnsi="Arial"/>
          <w:b/>
          <w:bCs/>
          <w:color w:val="000000"/>
          <w:sz w:val="22"/>
          <w:szCs w:val="22"/>
        </w:rPr>
        <w:t xml:space="preserve">Rada ligy MAHL</w:t>
      </w:r>
      <w:r>
        <w:rPr>
          <w:rFonts w:ascii="Arial" w:cs="Arial" w:eastAsia="Arial" w:hAnsi="Arial"/>
          <w:b w:val="false"/>
          <w:bCs w:val="false"/>
          <w:color w:val="000000"/>
          <w:sz w:val="22"/>
          <w:szCs w:val="22"/>
        </w:rPr>
        <w:t xml:space="preserve">. Pri výbere tímov môže Rada ligy prihliadať najmä na:</w:t>
      </w:r>
    </w:p>
    <w:p>
      <w:pPr>
        <w:pStyle w:val="ListParagraph"/>
        <w:numPr>
          <w:ilvl w:val="0"/>
          <w:numId w:val="2"/>
        </w:numPr>
        <w:spacing w:after="40" w:before="40"/>
      </w:pPr>
      <w:r>
        <w:rPr>
          <w:rFonts w:ascii="Arial" w:cs="Arial" w:eastAsia="Arial" w:hAnsi="Arial"/>
          <w:b w:val="false"/>
          <w:bCs w:val="false"/>
          <w:color w:val="000000"/>
          <w:sz w:val="22"/>
          <w:szCs w:val="22"/>
        </w:rPr>
        <w:t xml:space="preserve">striktne amatérsky charakter mužstva,</w:t>
      </w:r>
    </w:p>
    <w:p>
      <w:pPr>
        <w:pStyle w:val="ListParagraph"/>
        <w:numPr>
          <w:ilvl w:val="0"/>
          <w:numId w:val="2"/>
        </w:numPr>
        <w:spacing w:after="40" w:before="40"/>
      </w:pPr>
      <w:r>
        <w:rPr>
          <w:rFonts w:ascii="Arial" w:cs="Arial" w:eastAsia="Arial" w:hAnsi="Arial"/>
          <w:b w:val="false"/>
          <w:bCs w:val="false"/>
          <w:color w:val="000000"/>
          <w:sz w:val="22"/>
          <w:szCs w:val="22"/>
        </w:rPr>
        <w:t xml:space="preserve">históriu a správanie tímu,</w:t>
      </w:r>
    </w:p>
    <w:p>
      <w:pPr>
        <w:pStyle w:val="ListParagraph"/>
        <w:numPr>
          <w:ilvl w:val="0"/>
          <w:numId w:val="2"/>
        </w:numPr>
        <w:spacing w:after="40" w:before="40"/>
      </w:pPr>
      <w:r>
        <w:rPr>
          <w:rFonts w:ascii="Arial" w:cs="Arial" w:eastAsia="Arial" w:hAnsi="Arial"/>
          <w:b w:val="false"/>
          <w:bCs w:val="false"/>
          <w:color w:val="000000"/>
          <w:sz w:val="22"/>
          <w:szCs w:val="22"/>
        </w:rPr>
        <w:t xml:space="preserve">dodržiavanie princípov fair play,</w:t>
      </w:r>
    </w:p>
    <w:p>
      <w:pPr>
        <w:pStyle w:val="ListParagraph"/>
        <w:numPr>
          <w:ilvl w:val="0"/>
          <w:numId w:val="2"/>
        </w:numPr>
        <w:spacing w:after="40" w:before="40"/>
      </w:pPr>
      <w:r>
        <w:rPr>
          <w:rFonts w:ascii="Arial" w:cs="Arial" w:eastAsia="Arial" w:hAnsi="Arial"/>
          <w:b w:val="false"/>
          <w:bCs w:val="false"/>
          <w:color w:val="000000"/>
          <w:sz w:val="22"/>
          <w:szCs w:val="22"/>
        </w:rPr>
        <w:t xml:space="preserve">organizačnú a komunikačnú spoľahlivosť tímu.</w:t>
      </w:r>
    </w:p>
    <w:p>
      <w:pPr>
        <w:spacing w:after="60" w:before="60"/>
      </w:pPr>
      <w:r>
        <w:rPr>
          <w:rFonts w:ascii="Arial" w:cs="Arial" w:eastAsia="Arial" w:hAnsi="Arial"/>
          <w:b w:val="false"/>
          <w:bCs w:val="false"/>
          <w:color w:val="000000"/>
          <w:sz w:val="22"/>
          <w:szCs w:val="22"/>
        </w:rPr>
        <w:t xml:space="preserve">Podanie prihlášky do ligy </w:t>
      </w:r>
      <w:r>
        <w:rPr>
          <w:rFonts w:ascii="Arial" w:cs="Arial" w:eastAsia="Arial" w:hAnsi="Arial"/>
          <w:b/>
          <w:bCs/>
          <w:color w:val="000000"/>
          <w:sz w:val="22"/>
          <w:szCs w:val="22"/>
        </w:rPr>
        <w:t xml:space="preserve">nezakladá automatický nárok</w:t>
      </w:r>
      <w:r>
        <w:rPr>
          <w:rFonts w:ascii="Arial" w:cs="Arial" w:eastAsia="Arial" w:hAnsi="Arial"/>
          <w:b w:val="false"/>
          <w:bCs w:val="false"/>
          <w:color w:val="000000"/>
          <w:sz w:val="22"/>
          <w:szCs w:val="22"/>
        </w:rPr>
        <w:t xml:space="preserve"> na účasť v súťaži.</w:t>
      </w:r>
    </w:p>
    <w:p>
      <w:pPr>
        <w:spacing w:after="80" w:before="200"/>
      </w:pPr>
      <w:r>
        <w:rPr>
          <w:rFonts w:ascii="Arial" w:cs="Arial" w:eastAsia="Arial" w:hAnsi="Arial"/>
          <w:b/>
          <w:bCs/>
          <w:color w:val="0f3460"/>
          <w:sz w:val="24"/>
          <w:szCs w:val="24"/>
        </w:rPr>
        <w:t xml:space="preserve">4.3 Súpisky tímov</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tím je povinný pred začiatkom sezóny odovzdať súpisku hráčov v termíne určenom Radou ligy.</w:t>
      </w:r>
    </w:p>
    <w:p>
      <w:pPr>
        <w:pStyle w:val="ListParagraph"/>
        <w:numPr>
          <w:ilvl w:val="0"/>
          <w:numId w:val="2"/>
        </w:numPr>
        <w:spacing w:after="40" w:before="40"/>
      </w:pPr>
      <w:r>
        <w:rPr>
          <w:rFonts w:ascii="Arial" w:cs="Arial" w:eastAsia="Arial" w:hAnsi="Arial"/>
          <w:b w:val="false"/>
          <w:bCs w:val="false"/>
          <w:color w:val="000000"/>
          <w:sz w:val="22"/>
          <w:szCs w:val="22"/>
        </w:rPr>
        <w:t xml:space="preserve">Maximálny počet hráčov na súpiske jedného tímu je 28 hráčov, vrátane brankárov.</w:t>
      </w:r>
    </w:p>
    <w:p>
      <w:pPr>
        <w:pStyle w:val="ListParagraph"/>
        <w:numPr>
          <w:ilvl w:val="0"/>
          <w:numId w:val="2"/>
        </w:numPr>
        <w:spacing w:after="40" w:before="40"/>
      </w:pPr>
      <w:r>
        <w:rPr>
          <w:rFonts w:ascii="Arial" w:cs="Arial" w:eastAsia="Arial" w:hAnsi="Arial"/>
          <w:b w:val="false"/>
          <w:bCs w:val="false"/>
          <w:color w:val="000000"/>
          <w:sz w:val="22"/>
          <w:szCs w:val="22"/>
        </w:rPr>
        <w:t xml:space="preserve">Súpisky sa spravujú primárne prostredníctvom manažérskeho portálu MAHL.</w:t>
      </w:r>
    </w:p>
    <w:p>
      <w:pPr>
        <w:spacing w:after="80" w:before="200"/>
      </w:pPr>
      <w:r>
        <w:rPr>
          <w:rFonts w:ascii="Arial" w:cs="Arial" w:eastAsia="Arial" w:hAnsi="Arial"/>
          <w:b/>
          <w:bCs/>
          <w:color w:val="0f3460"/>
          <w:sz w:val="24"/>
          <w:szCs w:val="24"/>
        </w:rPr>
        <w:t xml:space="preserve">4.4 Zmeny v súpiske a prestupové okno</w:t>
      </w:r>
    </w:p>
    <w:p>
      <w:pPr>
        <w:pStyle w:val="ListParagraph"/>
        <w:numPr>
          <w:ilvl w:val="0"/>
          <w:numId w:val="2"/>
        </w:numPr>
        <w:spacing w:after="40" w:before="40"/>
      </w:pPr>
      <w:r>
        <w:rPr>
          <w:rFonts w:ascii="Arial" w:cs="Arial" w:eastAsia="Arial" w:hAnsi="Arial"/>
          <w:b w:val="false"/>
          <w:bCs w:val="false"/>
          <w:color w:val="000000"/>
          <w:sz w:val="22"/>
          <w:szCs w:val="22"/>
        </w:rPr>
        <w:t xml:space="preserve">Zmeny v súpiske počas sezóny sú povolené výhradne počas prestupového okna.</w:t>
      </w:r>
    </w:p>
    <w:p>
      <w:pPr>
        <w:pStyle w:val="ListParagraph"/>
        <w:numPr>
          <w:ilvl w:val="0"/>
          <w:numId w:val="2"/>
        </w:numPr>
        <w:spacing w:after="40" w:before="40"/>
      </w:pPr>
      <w:r>
        <w:rPr>
          <w:rFonts w:ascii="Arial" w:cs="Arial" w:eastAsia="Arial" w:hAnsi="Arial"/>
          <w:b w:val="false"/>
          <w:bCs w:val="false"/>
          <w:color w:val="000000"/>
          <w:sz w:val="22"/>
          <w:szCs w:val="22"/>
        </w:rPr>
        <w:t xml:space="preserve">Prestupové okno je stanovené počas vianočnej prestávky, v presnom termíne určenom Radou ligy.</w:t>
      </w:r>
    </w:p>
    <w:p>
      <w:pPr>
        <w:pStyle w:val="ListParagraph"/>
        <w:numPr>
          <w:ilvl w:val="0"/>
          <w:numId w:val="2"/>
        </w:numPr>
        <w:spacing w:after="40" w:before="40"/>
      </w:pPr>
      <w:r>
        <w:rPr>
          <w:rFonts w:ascii="Arial" w:cs="Arial" w:eastAsia="Arial" w:hAnsi="Arial"/>
          <w:b w:val="false"/>
          <w:bCs w:val="false"/>
          <w:color w:val="000000"/>
          <w:sz w:val="22"/>
          <w:szCs w:val="22"/>
        </w:rPr>
        <w:t xml:space="preserve">Mimo prestupového okna sú zmeny možné len vo výnimočných prípadoch so súhlasom Rady ligy.</w:t>
      </w:r>
    </w:p>
    <w:p>
      <w:pPr>
        <w:pStyle w:val="ListParagraph"/>
        <w:numPr>
          <w:ilvl w:val="0"/>
          <w:numId w:val="2"/>
        </w:numPr>
        <w:spacing w:after="40" w:before="40"/>
      </w:pPr>
      <w:r>
        <w:rPr>
          <w:rFonts w:ascii="Arial" w:cs="Arial" w:eastAsia="Arial" w:hAnsi="Arial"/>
          <w:b w:val="false"/>
          <w:bCs w:val="false"/>
          <w:color w:val="000000"/>
          <w:sz w:val="22"/>
          <w:szCs w:val="22"/>
        </w:rPr>
        <w:t xml:space="preserve">Zmeny v súpiske sa vykonávajú prostredníctvom manažérskeho portálu MAHL.</w:t>
      </w:r>
    </w:p>
    <w:p>
      <w:pPr>
        <w:spacing w:after="80" w:before="200"/>
      </w:pPr>
      <w:r>
        <w:rPr>
          <w:rFonts w:ascii="Arial" w:cs="Arial" w:eastAsia="Arial" w:hAnsi="Arial"/>
          <w:b/>
          <w:bCs/>
          <w:color w:val="0f3460"/>
          <w:sz w:val="24"/>
          <w:szCs w:val="24"/>
        </w:rPr>
        <w:t xml:space="preserve">4.5 Oprávnenosť hráčov a sankcie</w:t>
      </w:r>
    </w:p>
    <w:p>
      <w:pPr>
        <w:pStyle w:val="ListParagraph"/>
        <w:numPr>
          <w:ilvl w:val="0"/>
          <w:numId w:val="2"/>
        </w:numPr>
        <w:spacing w:after="40" w:before="40"/>
      </w:pPr>
      <w:r>
        <w:rPr>
          <w:rFonts w:ascii="Arial" w:cs="Arial" w:eastAsia="Arial" w:hAnsi="Arial"/>
          <w:b w:val="false"/>
          <w:bCs w:val="false"/>
          <w:color w:val="000000"/>
          <w:sz w:val="22"/>
          <w:szCs w:val="22"/>
        </w:rPr>
        <w:t xml:space="preserve">V lige MAHL môžu štartovať výhradne amatérski hráči.</w:t>
      </w:r>
    </w:p>
    <w:p>
      <w:pPr>
        <w:pStyle w:val="ListParagraph"/>
        <w:numPr>
          <w:ilvl w:val="0"/>
          <w:numId w:val="2"/>
        </w:numPr>
        <w:spacing w:after="40" w:before="40"/>
      </w:pPr>
      <w:r>
        <w:rPr>
          <w:rFonts w:ascii="Arial" w:cs="Arial" w:eastAsia="Arial" w:hAnsi="Arial"/>
          <w:b w:val="false"/>
          <w:bCs w:val="false"/>
          <w:color w:val="000000"/>
          <w:sz w:val="22"/>
          <w:szCs w:val="22"/>
        </w:rPr>
        <w:t xml:space="preserve">Účasť hráčov a brankárov registrovaných v SZĽH alebo inej hokejovej organizácii alebo s hokejovou minulosťou nie je povolená.</w:t>
      </w:r>
    </w:p>
    <w:p>
      <w:pPr>
        <w:pStyle w:val="ListParagraph"/>
        <w:numPr>
          <w:ilvl w:val="0"/>
          <w:numId w:val="2"/>
        </w:numPr>
        <w:spacing w:after="40" w:before="40"/>
      </w:pPr>
      <w:r>
        <w:rPr>
          <w:rFonts w:ascii="Arial" w:cs="Arial" w:eastAsia="Arial" w:hAnsi="Arial"/>
          <w:b w:val="false"/>
          <w:bCs w:val="false"/>
          <w:color w:val="000000"/>
          <w:sz w:val="22"/>
          <w:szCs w:val="22"/>
        </w:rPr>
        <w:t xml:space="preserve">Ak sa preukáže, že hráč bol v čase pôsobenia v lige MAHL registrovaný hráč, alebo mal hokejovú minulosť, ide o hrubé porušenie propozícií.</w:t>
      </w:r>
    </w:p>
    <w:p>
      <w:pPr>
        <w:pStyle w:val="ListParagraph"/>
        <w:numPr>
          <w:ilvl w:val="0"/>
          <w:numId w:val="2"/>
        </w:numPr>
        <w:spacing w:after="40" w:before="40"/>
      </w:pPr>
      <w:r>
        <w:rPr>
          <w:rFonts w:ascii="Arial" w:cs="Arial" w:eastAsia="Arial" w:hAnsi="Arial"/>
          <w:b w:val="false"/>
          <w:bCs w:val="false"/>
          <w:color w:val="000000"/>
          <w:sz w:val="22"/>
          <w:szCs w:val="22"/>
        </w:rPr>
        <w:t xml:space="preserve">Na účely posúdenia oprávnenosti hráča platia definície amatérskeho hráča a hokejovej minulosti uvedené v Kapitole 2. Tieto podmienky sa vzťahujú rovnako na všetkých hráčov aj brankárov vrátane emergency goalie.</w:t>
      </w:r>
    </w:p>
    <w:p>
      <w:pPr>
        <w:spacing w:after="60" w:before="60"/>
      </w:pPr>
      <w:r>
        <w:rPr>
          <w:rFonts w:ascii="Arial" w:cs="Arial" w:eastAsia="Arial" w:hAnsi="Arial"/>
          <w:b/>
          <w:bCs/>
          <w:color w:val="000000"/>
          <w:sz w:val="22"/>
          <w:szCs w:val="22"/>
        </w:rPr>
        <w:t xml:space="preserve">Sankcia: </w:t>
      </w:r>
      <w:r>
        <w:rPr>
          <w:rFonts w:ascii="Arial" w:cs="Arial" w:eastAsia="Arial" w:hAnsi="Arial"/>
          <w:b w:val="false"/>
          <w:bCs w:val="false"/>
          <w:color w:val="000000"/>
          <w:sz w:val="22"/>
          <w:szCs w:val="22"/>
        </w:rPr>
        <w:t xml:space="preserve">Tímu bude uložená finančná pokuta vo výške 500 €. Rada ligy si vyhradzuje právo vylúčiť hráča zo súťaže a anulovať výsledky zápasov, v ktorých neoprávnene nastúpil.</w:t>
      </w:r>
    </w:p>
    <w:p>
      <w:pPr>
        <w:spacing w:after="80" w:before="200"/>
      </w:pPr>
      <w:r>
        <w:rPr>
          <w:rFonts w:ascii="Arial" w:cs="Arial" w:eastAsia="Arial" w:hAnsi="Arial"/>
          <w:b/>
          <w:bCs/>
          <w:color w:val="0f3460"/>
          <w:sz w:val="24"/>
          <w:szCs w:val="24"/>
        </w:rPr>
        <w:t xml:space="preserve">4.6 Zodpovednosť tímu</w:t>
      </w:r>
    </w:p>
    <w:p>
      <w:pPr>
        <w:pStyle w:val="ListParagraph"/>
        <w:numPr>
          <w:ilvl w:val="0"/>
          <w:numId w:val="2"/>
        </w:numPr>
        <w:spacing w:after="40" w:before="40"/>
      </w:pPr>
      <w:r>
        <w:rPr>
          <w:rFonts w:ascii="Arial" w:cs="Arial" w:eastAsia="Arial" w:hAnsi="Arial"/>
          <w:b w:val="false"/>
          <w:bCs w:val="false"/>
          <w:color w:val="000000"/>
          <w:sz w:val="22"/>
          <w:szCs w:val="22"/>
        </w:rPr>
        <w:t xml:space="preserve">Tím nesie plnú zodpovednosť za konanie svojich hráčov, členov realizačného tímu a osôb, ktoré sa dajú preukázateľne identifikovať ako jeho priaznivci alebo podporovatelia počas podujatí organizovaných ligou MAHL (napr. osoby oblečené v dresoch, šáloch alebo iných vizuálnych prvkoch daného tímu).</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hráč sa účastní všetkých ligových podujatí — vrátane zápasov a iných aktivít spojených so súťažou — na vlastnú zodpovednosť. Organizátor, Liga MAHL ani Rada ligy nenesú zodpovednosť za zranenia, škody na zdraví alebo majetku vzniknuté počas týchto podujatí.</w:t>
      </w:r>
    </w:p>
    <w:p>
      <w:pPr>
        <w:pStyle w:val="ListParagraph"/>
        <w:numPr>
          <w:ilvl w:val="0"/>
          <w:numId w:val="2"/>
        </w:numPr>
        <w:spacing w:after="40" w:before="40"/>
      </w:pPr>
      <w:r>
        <w:rPr>
          <w:rFonts w:ascii="Arial" w:cs="Arial" w:eastAsia="Arial" w:hAnsi="Arial"/>
          <w:b w:val="false"/>
          <w:bCs w:val="false"/>
          <w:color w:val="000000"/>
          <w:sz w:val="22"/>
          <w:szCs w:val="22"/>
        </w:rPr>
        <w:t xml:space="preserve">Tím je povinný zabezpečiť, aby každý hráč bol oboznámený s týmto ustanovením a potvrdil ho podpisom Čestného vyhlásenia pred začiatkom sezóny.</w:t>
      </w:r>
    </w:p>
    <w:p>
      <w:pPr>
        <w:spacing w:after="80" w:before="200"/>
      </w:pPr>
      <w:r>
        <w:rPr>
          <w:rFonts w:ascii="Arial" w:cs="Arial" w:eastAsia="Arial" w:hAnsi="Arial"/>
          <w:b/>
          <w:bCs/>
          <w:color w:val="0f3460"/>
          <w:sz w:val="24"/>
          <w:szCs w:val="24"/>
        </w:rPr>
        <w:t xml:space="preserve">4.7 Vekový limit</w:t>
      </w:r>
    </w:p>
    <w:p>
      <w:pPr>
        <w:spacing w:after="60" w:before="60"/>
      </w:pPr>
      <w:r>
        <w:rPr>
          <w:rFonts w:ascii="Arial" w:cs="Arial" w:eastAsia="Arial" w:hAnsi="Arial"/>
          <w:b w:val="false"/>
          <w:bCs w:val="false"/>
          <w:color w:val="000000"/>
          <w:sz w:val="22"/>
          <w:szCs w:val="22"/>
        </w:rPr>
        <w:t xml:space="preserve">Účasť v lige MAHL je povolená výhradne hráčom, ktorí v deň zápasu dovŕšili </w:t>
      </w:r>
      <w:r>
        <w:rPr>
          <w:rFonts w:ascii="Arial" w:cs="Arial" w:eastAsia="Arial" w:hAnsi="Arial"/>
          <w:b/>
          <w:bCs/>
          <w:color w:val="000000"/>
          <w:sz w:val="22"/>
          <w:szCs w:val="22"/>
        </w:rPr>
        <w:t xml:space="preserve">18 rokov veku</w:t>
      </w:r>
      <w:r>
        <w:rPr>
          <w:rFonts w:ascii="Arial" w:cs="Arial" w:eastAsia="Arial" w:hAnsi="Arial"/>
          <w:b w:val="false"/>
          <w:bCs w:val="false"/>
          <w:color w:val="000000"/>
          <w:sz w:val="22"/>
          <w:szCs w:val="22"/>
        </w:rPr>
        <w:t xml:space="preserve">. Hráč mladší ako 18 rokov nemôže nastúpiť v žiadnom zápase ligy MAHL, a to ani ako náhradník alebo emergency goalie. Zodpovednosť za dodržiavanie vekového limitu nesie </w:t>
      </w:r>
      <w:r>
        <w:rPr>
          <w:rFonts w:ascii="Arial" w:cs="Arial" w:eastAsia="Arial" w:hAnsi="Arial"/>
          <w:b/>
          <w:bCs/>
          <w:color w:val="000000"/>
          <w:sz w:val="22"/>
          <w:szCs w:val="22"/>
        </w:rPr>
        <w:t xml:space="preserve">kapitán alebo manažér tímu</w:t>
      </w:r>
      <w:r>
        <w:rPr>
          <w:rFonts w:ascii="Arial" w:cs="Arial" w:eastAsia="Arial" w:hAnsi="Arial"/>
          <w:b w:val="false"/>
          <w:bCs w:val="false"/>
          <w:color w:val="000000"/>
          <w:sz w:val="22"/>
          <w:szCs w:val="22"/>
        </w:rPr>
        <w:t xml:space="preserve">.</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5 – HERNÝ SYSTÉM SÚŤAŽE</w:t>
      </w:r>
    </w:p>
    <w:p>
      <w:pPr>
        <w:spacing w:after="80" w:before="200"/>
      </w:pPr>
      <w:r>
        <w:rPr>
          <w:rFonts w:ascii="Arial" w:cs="Arial" w:eastAsia="Arial" w:hAnsi="Arial"/>
          <w:b/>
          <w:bCs/>
          <w:color w:val="0f3460"/>
          <w:sz w:val="24"/>
          <w:szCs w:val="24"/>
        </w:rPr>
        <w:t xml:space="preserve">5.1 Základná časť</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sa skladá zo základnej časti a nadstavbovej časti.</w:t>
      </w:r>
    </w:p>
    <w:p>
      <w:pPr>
        <w:pStyle w:val="ListParagraph"/>
        <w:numPr>
          <w:ilvl w:val="0"/>
          <w:numId w:val="2"/>
        </w:numPr>
        <w:spacing w:after="40" w:before="40"/>
      </w:pPr>
      <w:r>
        <w:rPr>
          <w:rFonts w:ascii="Arial" w:cs="Arial" w:eastAsia="Arial" w:hAnsi="Arial"/>
          <w:b w:val="false"/>
          <w:bCs w:val="false"/>
          <w:color w:val="000000"/>
          <w:sz w:val="22"/>
          <w:szCs w:val="22"/>
        </w:rPr>
        <w:t xml:space="preserve">V základnej časti odohrá každý tím zápasy s každým súperom.</w:t>
      </w:r>
    </w:p>
    <w:p>
      <w:pPr>
        <w:spacing w:after="80" w:before="200"/>
      </w:pPr>
      <w:r>
        <w:rPr>
          <w:rFonts w:ascii="Arial" w:cs="Arial" w:eastAsia="Arial" w:hAnsi="Arial"/>
          <w:b/>
          <w:bCs/>
          <w:color w:val="0f3460"/>
          <w:sz w:val="24"/>
          <w:szCs w:val="24"/>
        </w:rPr>
        <w:t xml:space="preserve">5.2 Bodovanie</w:t>
      </w:r>
    </w:p>
    <w:p>
      <w:pPr>
        <w:spacing w:after="60" w:before="60"/>
      </w:pPr>
      <w:r>
        <w:rPr>
          <w:rFonts w:ascii="Arial" w:cs="Arial" w:eastAsia="Arial" w:hAnsi="Arial"/>
          <w:b/>
          <w:bCs/>
          <w:color w:val="000000"/>
          <w:sz w:val="22"/>
          <w:szCs w:val="22"/>
        </w:rPr>
        <w:t xml:space="preserve">Víťazstvo:</w:t>
      </w:r>
      <w:r>
        <w:rPr>
          <w:rFonts w:ascii="Arial" w:cs="Arial" w:eastAsia="Arial" w:hAnsi="Arial"/>
          <w:b w:val="false"/>
          <w:bCs w:val="false"/>
          <w:color w:val="000000"/>
          <w:sz w:val="22"/>
          <w:szCs w:val="22"/>
        </w:rPr>
        <w:t xml:space="preserve"> 2 body</w:t>
      </w:r>
    </w:p>
    <w:p>
      <w:pPr>
        <w:spacing w:after="60" w:before="60"/>
      </w:pPr>
      <w:r>
        <w:rPr>
          <w:rFonts w:ascii="Arial" w:cs="Arial" w:eastAsia="Arial" w:hAnsi="Arial"/>
          <w:b/>
          <w:bCs/>
          <w:color w:val="000000"/>
          <w:sz w:val="22"/>
          <w:szCs w:val="22"/>
        </w:rPr>
        <w:t xml:space="preserve">Remíza:</w:t>
      </w:r>
      <w:r>
        <w:rPr>
          <w:rFonts w:ascii="Arial" w:cs="Arial" w:eastAsia="Arial" w:hAnsi="Arial"/>
          <w:b w:val="false"/>
          <w:bCs w:val="false"/>
          <w:color w:val="000000"/>
          <w:sz w:val="22"/>
          <w:szCs w:val="22"/>
        </w:rPr>
        <w:t xml:space="preserve"> 1 bod pre každý tím</w:t>
      </w:r>
    </w:p>
    <w:p>
      <w:pPr>
        <w:spacing w:after="60" w:before="60"/>
      </w:pPr>
      <w:r>
        <w:rPr>
          <w:rFonts w:ascii="Arial" w:cs="Arial" w:eastAsia="Arial" w:hAnsi="Arial"/>
          <w:b/>
          <w:bCs/>
          <w:color w:val="000000"/>
          <w:sz w:val="22"/>
          <w:szCs w:val="22"/>
        </w:rPr>
        <w:t xml:space="preserve">Prehra:</w:t>
      </w:r>
      <w:r>
        <w:rPr>
          <w:rFonts w:ascii="Arial" w:cs="Arial" w:eastAsia="Arial" w:hAnsi="Arial"/>
          <w:b w:val="false"/>
          <w:bCs w:val="false"/>
          <w:color w:val="000000"/>
          <w:sz w:val="22"/>
          <w:szCs w:val="22"/>
        </w:rPr>
        <w:t xml:space="preserve"> 0 bodov</w:t>
      </w:r>
    </w:p>
    <w:p>
      <w:pPr>
        <w:spacing w:after="80" w:before="200"/>
      </w:pPr>
      <w:r>
        <w:rPr>
          <w:rFonts w:ascii="Arial" w:cs="Arial" w:eastAsia="Arial" w:hAnsi="Arial"/>
          <w:b/>
          <w:bCs/>
          <w:color w:val="0f3460"/>
          <w:sz w:val="24"/>
          <w:szCs w:val="24"/>
        </w:rPr>
        <w:t xml:space="preserve">5.3 Poradie tímov</w:t>
      </w:r>
    </w:p>
    <w:p>
      <w:pPr>
        <w:spacing w:after="60" w:before="60"/>
      </w:pPr>
      <w:r>
        <w:rPr>
          <w:rFonts w:ascii="Arial" w:cs="Arial" w:eastAsia="Arial" w:hAnsi="Arial"/>
          <w:b w:val="false"/>
          <w:bCs w:val="false"/>
          <w:color w:val="000000"/>
          <w:sz w:val="22"/>
          <w:szCs w:val="22"/>
        </w:rPr>
        <w:t xml:space="preserve">O poradí tímov rozhodujú:</w:t>
      </w:r>
    </w:p>
    <w:p>
      <w:pPr>
        <w:pStyle w:val="ListParagraph"/>
        <w:numPr>
          <w:ilvl w:val="0"/>
          <w:numId w:val="2"/>
        </w:numPr>
        <w:spacing w:after="40" w:before="40"/>
      </w:pPr>
      <w:r>
        <w:rPr>
          <w:rFonts w:ascii="Arial" w:cs="Arial" w:eastAsia="Arial" w:hAnsi="Arial"/>
          <w:b w:val="false"/>
          <w:bCs w:val="false"/>
          <w:color w:val="000000"/>
          <w:sz w:val="22"/>
          <w:szCs w:val="22"/>
        </w:rPr>
        <w:t xml:space="preserve">1. počet bodov,</w:t>
      </w:r>
    </w:p>
    <w:p>
      <w:pPr>
        <w:pStyle w:val="ListParagraph"/>
        <w:numPr>
          <w:ilvl w:val="0"/>
          <w:numId w:val="2"/>
        </w:numPr>
        <w:spacing w:after="40" w:before="40"/>
      </w:pPr>
      <w:r>
        <w:rPr>
          <w:rFonts w:ascii="Arial" w:cs="Arial" w:eastAsia="Arial" w:hAnsi="Arial"/>
          <w:b w:val="false"/>
          <w:bCs w:val="false"/>
          <w:color w:val="000000"/>
          <w:sz w:val="22"/>
          <w:szCs w:val="22"/>
        </w:rPr>
        <w:t xml:space="preserve">2. vzájomné zápasy,</w:t>
      </w:r>
    </w:p>
    <w:p>
      <w:pPr>
        <w:pStyle w:val="ListParagraph"/>
        <w:numPr>
          <w:ilvl w:val="0"/>
          <w:numId w:val="2"/>
        </w:numPr>
        <w:spacing w:after="40" w:before="40"/>
      </w:pPr>
      <w:r>
        <w:rPr>
          <w:rFonts w:ascii="Arial" w:cs="Arial" w:eastAsia="Arial" w:hAnsi="Arial"/>
          <w:b w:val="false"/>
          <w:bCs w:val="false"/>
          <w:color w:val="000000"/>
          <w:sz w:val="22"/>
          <w:szCs w:val="22"/>
        </w:rPr>
        <w:t xml:space="preserve">3. rozdiel skóre,</w:t>
      </w:r>
    </w:p>
    <w:p>
      <w:pPr>
        <w:pStyle w:val="ListParagraph"/>
        <w:numPr>
          <w:ilvl w:val="0"/>
          <w:numId w:val="2"/>
        </w:numPr>
        <w:spacing w:after="40" w:before="40"/>
      </w:pPr>
      <w:r>
        <w:rPr>
          <w:rFonts w:ascii="Arial" w:cs="Arial" w:eastAsia="Arial" w:hAnsi="Arial"/>
          <w:b w:val="false"/>
          <w:bCs w:val="false"/>
          <w:color w:val="000000"/>
          <w:sz w:val="22"/>
          <w:szCs w:val="22"/>
        </w:rPr>
        <w:t xml:space="preserve">4. vyšší počet strelených gólov,</w:t>
      </w:r>
    </w:p>
    <w:p>
      <w:pPr>
        <w:pStyle w:val="ListParagraph"/>
        <w:numPr>
          <w:ilvl w:val="0"/>
          <w:numId w:val="2"/>
        </w:numPr>
        <w:spacing w:after="40" w:before="40"/>
      </w:pPr>
      <w:r>
        <w:rPr>
          <w:rFonts w:ascii="Arial" w:cs="Arial" w:eastAsia="Arial" w:hAnsi="Arial"/>
          <w:b w:val="false"/>
          <w:bCs w:val="false"/>
          <w:color w:val="000000"/>
          <w:sz w:val="22"/>
          <w:szCs w:val="22"/>
        </w:rPr>
        <w:t xml:space="preserve">5. dohrávacie kolo (nariadené Radou ligy),</w:t>
      </w:r>
    </w:p>
    <w:p>
      <w:pPr>
        <w:pStyle w:val="ListParagraph"/>
        <w:numPr>
          <w:ilvl w:val="0"/>
          <w:numId w:val="2"/>
        </w:numPr>
        <w:spacing w:after="40" w:before="40"/>
      </w:pPr>
      <w:r>
        <w:rPr>
          <w:rFonts w:ascii="Arial" w:cs="Arial" w:eastAsia="Arial" w:hAnsi="Arial"/>
          <w:b w:val="false"/>
          <w:bCs w:val="false"/>
          <w:color w:val="000000"/>
          <w:sz w:val="22"/>
          <w:szCs w:val="22"/>
        </w:rPr>
        <w:t xml:space="preserve">6. rozhodnutie Rady ligy.</w:t>
      </w:r>
    </w:p>
    <w:p>
      <w:pPr>
        <w:spacing w:after="60" w:before="60"/>
      </w:pPr>
      <w:r>
        <w:rPr>
          <w:rFonts w:ascii="Arial" w:cs="Arial" w:eastAsia="Arial" w:hAnsi="Arial"/>
          <w:b w:val="false"/>
          <w:bCs w:val="false"/>
          <w:color w:val="000000"/>
          <w:sz w:val="22"/>
          <w:szCs w:val="22"/>
        </w:rPr>
        <w:t xml:space="preserve">V prípade, že poradie tímov nie je možné určiť ani po vyhodnotení všetkých kritérií uvedených v bodoch 1–4, Rada ligy môže nariadiť dohrávacie kolo medzi dotknutými tímami. Formát, termín a podmienky dohrávacieho kola určuje Rada ligy. Rozhodnutie o nariadení dohrávacieho kola je záväzné pre všetky dotknuté tímy.</w:t>
      </w:r>
    </w:p>
    <w:p>
      <w:pPr>
        <w:spacing w:after="80" w:before="200"/>
      </w:pPr>
      <w:r>
        <w:rPr>
          <w:rFonts w:ascii="Arial" w:cs="Arial" w:eastAsia="Arial" w:hAnsi="Arial"/>
          <w:b/>
          <w:bCs/>
          <w:color w:val="0f3460"/>
          <w:sz w:val="24"/>
          <w:szCs w:val="24"/>
        </w:rPr>
        <w:t xml:space="preserve">5.4 Nadstavbová časť</w:t>
      </w:r>
    </w:p>
    <w:p>
      <w:pPr>
        <w:spacing w:after="60" w:before="60"/>
      </w:pPr>
      <w:r>
        <w:rPr>
          <w:rFonts w:ascii="Arial" w:cs="Arial" w:eastAsia="Arial" w:hAnsi="Arial"/>
          <w:b w:val="false"/>
          <w:bCs w:val="false"/>
          <w:color w:val="000000"/>
          <w:sz w:val="22"/>
          <w:szCs w:val="22"/>
        </w:rPr>
        <w:t xml:space="preserve">Po základnej časti sa liga rozdelí na:</w:t>
      </w:r>
    </w:p>
    <w:p>
      <w:pPr>
        <w:pStyle w:val="ListParagraph"/>
        <w:numPr>
          <w:ilvl w:val="0"/>
          <w:numId w:val="2"/>
        </w:numPr>
        <w:spacing w:after="40" w:before="40"/>
      </w:pPr>
      <w:r>
        <w:rPr>
          <w:rFonts w:ascii="Arial" w:cs="Arial" w:eastAsia="Arial" w:hAnsi="Arial"/>
          <w:b w:val="false"/>
          <w:bCs w:val="false"/>
          <w:color w:val="000000"/>
          <w:sz w:val="22"/>
          <w:szCs w:val="22"/>
        </w:rPr>
        <w:t xml:space="preserve">TOP 4 (1.–4. miesto),</w:t>
      </w:r>
    </w:p>
    <w:p>
      <w:pPr>
        <w:pStyle w:val="ListParagraph"/>
        <w:numPr>
          <w:ilvl w:val="0"/>
          <w:numId w:val="2"/>
        </w:numPr>
        <w:spacing w:after="40" w:before="40"/>
      </w:pPr>
      <w:r>
        <w:rPr>
          <w:rFonts w:ascii="Arial" w:cs="Arial" w:eastAsia="Arial" w:hAnsi="Arial"/>
          <w:b w:val="false"/>
          <w:bCs w:val="false"/>
          <w:color w:val="000000"/>
          <w:sz w:val="22"/>
          <w:szCs w:val="22"/>
        </w:rPr>
        <w:t xml:space="preserve">BOTTOM 4 (5.–8. miesto).</w:t>
      </w:r>
    </w:p>
    <w:p>
      <w:pPr>
        <w:pStyle w:val="ListParagraph"/>
        <w:numPr>
          <w:ilvl w:val="0"/>
          <w:numId w:val="2"/>
        </w:numPr>
        <w:spacing w:after="40" w:before="40"/>
      </w:pPr>
      <w:r>
        <w:rPr>
          <w:rFonts w:ascii="Arial" w:cs="Arial" w:eastAsia="Arial" w:hAnsi="Arial"/>
          <w:b w:val="false"/>
          <w:bCs w:val="false"/>
          <w:color w:val="000000"/>
          <w:sz w:val="22"/>
          <w:szCs w:val="22"/>
        </w:rPr>
        <w:t xml:space="preserve">V nadstavbe odohrá každý tím zápasy s každým súperom v skupine.</w:t>
      </w:r>
    </w:p>
    <w:p>
      <w:pPr>
        <w:pStyle w:val="ListParagraph"/>
        <w:numPr>
          <w:ilvl w:val="0"/>
          <w:numId w:val="2"/>
        </w:numPr>
        <w:spacing w:after="40" w:before="40"/>
      </w:pPr>
      <w:r>
        <w:rPr>
          <w:rFonts w:ascii="Arial" w:cs="Arial" w:eastAsia="Arial" w:hAnsi="Arial"/>
          <w:b w:val="false"/>
          <w:bCs w:val="false"/>
          <w:color w:val="000000"/>
          <w:sz w:val="22"/>
          <w:szCs w:val="22"/>
        </w:rPr>
        <w:t xml:space="preserve">Do nadstavby si každý tím prenáša bonusové body podľa umiestnenia v základnej časti:</w:t>
      </w:r>
    </w:p>
    <w:p>
      <w:pPr>
        <w:spacing w:after="30" w:before="30"/>
        <w:ind w:left="720"/>
      </w:pPr>
      <w:r>
        <w:rPr>
          <w:rFonts w:ascii="Arial" w:cs="Arial" w:eastAsia="Arial" w:hAnsi="Arial"/>
          <w:b w:val="false"/>
          <w:bCs w:val="false"/>
          <w:color w:val="000000"/>
          <w:sz w:val="22"/>
          <w:szCs w:val="22"/>
        </w:rPr>
        <w:t xml:space="preserve">1. miesto (TOP 4) → +3 body</w:t>
      </w:r>
    </w:p>
    <w:p>
      <w:pPr>
        <w:spacing w:after="30" w:before="30"/>
        <w:ind w:left="720"/>
      </w:pPr>
      <w:r>
        <w:rPr>
          <w:rFonts w:ascii="Arial" w:cs="Arial" w:eastAsia="Arial" w:hAnsi="Arial"/>
          <w:b w:val="false"/>
          <w:bCs w:val="false"/>
          <w:color w:val="000000"/>
          <w:sz w:val="22"/>
          <w:szCs w:val="22"/>
        </w:rPr>
        <w:t xml:space="preserve">2. miesto (TOP 4) → +2 body</w:t>
      </w:r>
    </w:p>
    <w:p>
      <w:pPr>
        <w:spacing w:after="30" w:before="30"/>
        <w:ind w:left="720"/>
      </w:pPr>
      <w:r>
        <w:rPr>
          <w:rFonts w:ascii="Arial" w:cs="Arial" w:eastAsia="Arial" w:hAnsi="Arial"/>
          <w:b w:val="false"/>
          <w:bCs w:val="false"/>
          <w:color w:val="000000"/>
          <w:sz w:val="22"/>
          <w:szCs w:val="22"/>
        </w:rPr>
        <w:t xml:space="preserve">3. miesto (TOP 4) → +1 bod</w:t>
      </w:r>
    </w:p>
    <w:p>
      <w:pPr>
        <w:spacing w:after="30" w:before="30"/>
        <w:ind w:left="720"/>
      </w:pPr>
      <w:r>
        <w:rPr>
          <w:rFonts w:ascii="Arial" w:cs="Arial" w:eastAsia="Arial" w:hAnsi="Arial"/>
          <w:b w:val="false"/>
          <w:bCs w:val="false"/>
          <w:color w:val="000000"/>
          <w:sz w:val="22"/>
          <w:szCs w:val="22"/>
        </w:rPr>
        <w:t xml:space="preserve">4. miesto (TOP 4) → +0 bodov</w:t>
      </w:r>
    </w:p>
    <w:p>
      <w:pPr>
        <w:spacing w:after="30" w:before="30"/>
        <w:ind w:left="720"/>
      </w:pPr>
      <w:r>
        <w:rPr>
          <w:rFonts w:ascii="Arial" w:cs="Arial" w:eastAsia="Arial" w:hAnsi="Arial"/>
          <w:b w:val="false"/>
          <w:bCs w:val="false"/>
          <w:color w:val="000000"/>
          <w:sz w:val="22"/>
          <w:szCs w:val="22"/>
        </w:rPr>
        <w:t xml:space="preserve">5. miesto (BOTTOM 4) → +3 body</w:t>
      </w:r>
    </w:p>
    <w:p>
      <w:pPr>
        <w:spacing w:after="30" w:before="30"/>
        <w:ind w:left="720"/>
      </w:pPr>
      <w:r>
        <w:rPr>
          <w:rFonts w:ascii="Arial" w:cs="Arial" w:eastAsia="Arial" w:hAnsi="Arial"/>
          <w:b w:val="false"/>
          <w:bCs w:val="false"/>
          <w:color w:val="000000"/>
          <w:sz w:val="22"/>
          <w:szCs w:val="22"/>
        </w:rPr>
        <w:t xml:space="preserve">6. miesto (BOTTOM 4) → +2 body</w:t>
      </w:r>
    </w:p>
    <w:p>
      <w:pPr>
        <w:spacing w:after="30" w:before="30"/>
        <w:ind w:left="720"/>
      </w:pPr>
      <w:r>
        <w:rPr>
          <w:rFonts w:ascii="Arial" w:cs="Arial" w:eastAsia="Arial" w:hAnsi="Arial"/>
          <w:b w:val="false"/>
          <w:bCs w:val="false"/>
          <w:color w:val="000000"/>
          <w:sz w:val="22"/>
          <w:szCs w:val="22"/>
        </w:rPr>
        <w:t xml:space="preserve">7. miesto (BOTTOM 4) → +1 bod</w:t>
      </w:r>
    </w:p>
    <w:p>
      <w:pPr>
        <w:spacing w:after="30" w:before="30"/>
        <w:ind w:left="720"/>
      </w:pPr>
      <w:r>
        <w:rPr>
          <w:rFonts w:ascii="Arial" w:cs="Arial" w:eastAsia="Arial" w:hAnsi="Arial"/>
          <w:b w:val="false"/>
          <w:bCs w:val="false"/>
          <w:color w:val="000000"/>
          <w:sz w:val="22"/>
          <w:szCs w:val="22"/>
        </w:rPr>
        <w:t xml:space="preserve">8. miesto (BOTTOM 4) → +0 bodov</w:t>
      </w:r>
    </w:p>
    <w:p>
      <w:pPr>
        <w:pStyle w:val="ListParagraph"/>
        <w:numPr>
          <w:ilvl w:val="0"/>
          <w:numId w:val="2"/>
        </w:numPr>
        <w:spacing w:after="40" w:before="40"/>
      </w:pPr>
      <w:r>
        <w:rPr>
          <w:rFonts w:ascii="Arial" w:cs="Arial" w:eastAsia="Arial" w:hAnsi="Arial"/>
          <w:b w:val="false"/>
          <w:bCs w:val="false"/>
          <w:color w:val="000000"/>
          <w:sz w:val="22"/>
          <w:szCs w:val="22"/>
        </w:rPr>
        <w:t xml:space="preserve">Bonusové body zabezpečujú, že umiestnenie v základnej časti má reálnu váhu, pričom nadstavba zostáva otvorená pre všetkých.</w:t>
      </w:r>
    </w:p>
    <w:p>
      <w:pPr>
        <w:spacing w:after="80" w:before="200"/>
      </w:pPr>
      <w:r>
        <w:rPr>
          <w:rFonts w:ascii="Arial" w:cs="Arial" w:eastAsia="Arial" w:hAnsi="Arial"/>
          <w:b/>
          <w:bCs/>
          <w:color w:val="0f3460"/>
          <w:sz w:val="24"/>
          <w:szCs w:val="24"/>
        </w:rPr>
        <w:t xml:space="preserve">5.5 Konečné poradie</w:t>
      </w:r>
    </w:p>
    <w:p>
      <w:pPr>
        <w:pStyle w:val="ListParagraph"/>
        <w:numPr>
          <w:ilvl w:val="0"/>
          <w:numId w:val="2"/>
        </w:numPr>
        <w:spacing w:after="40" w:before="40"/>
      </w:pPr>
      <w:r>
        <w:rPr>
          <w:rFonts w:ascii="Arial" w:cs="Arial" w:eastAsia="Arial" w:hAnsi="Arial"/>
          <w:b w:val="false"/>
          <w:bCs w:val="false"/>
          <w:color w:val="000000"/>
          <w:sz w:val="22"/>
          <w:szCs w:val="22"/>
        </w:rPr>
        <w:t xml:space="preserve">Konečné poradie ligy je určené po nadstavbovej časti.</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nemá play-off systém, ale nadstavbovú časť formátom TOP 4 / BOTTOM 4 s bonusovými bodmi zo základnej časti.</w:t>
      </w:r>
    </w:p>
    <w:p>
      <w:pPr>
        <w:spacing w:after="80" w:before="200"/>
      </w:pPr>
      <w:r>
        <w:rPr>
          <w:rFonts w:ascii="Arial" w:cs="Arial" w:eastAsia="Arial" w:hAnsi="Arial"/>
          <w:b/>
          <w:bCs/>
          <w:color w:val="0f3460"/>
          <w:sz w:val="24"/>
          <w:szCs w:val="24"/>
        </w:rPr>
        <w:t xml:space="preserve">5.6 Rezervné termíny</w:t>
      </w:r>
    </w:p>
    <w:p>
      <w:pPr>
        <w:spacing w:after="60" w:before="60"/>
      </w:pPr>
      <w:r>
        <w:rPr>
          <w:rFonts w:ascii="Arial" w:cs="Arial" w:eastAsia="Arial" w:hAnsi="Arial"/>
          <w:b w:val="false"/>
          <w:bCs w:val="false"/>
          <w:color w:val="000000"/>
          <w:sz w:val="22"/>
          <w:szCs w:val="22"/>
        </w:rPr>
        <w:t xml:space="preserve">Rezervné termíny určuje Rada ligy.</w:t>
      </w:r>
    </w:p>
    <w:p>
      <w:pPr>
        <w:pStyle w:val="normal1"/>
        <w:spacing w:lineRule="auto" w:line="240" w:before="200" w:after="80"/>
        <w:rPr>
          <w:b/>
          <w:bCs/>
          <w:color w:val="0f3460"/>
        </w:rPr>
      </w:pPr>
      <w:r>
        <w:rPr>
          <w:b/>
          <w:bCs/>
          <w:color w:val="0f3460"/>
        </w:rPr>
        <w:t>5.7 Oprávnenosť hráča na štart v nadstavbe</w:t>
      </w:r>
    </w:p>
    <w:p>
      <w:pPr>
        <w:pStyle w:val="normal1"/>
        <w:spacing w:lineRule="auto" w:line="240" w:before="60" w:after="60"/>
        <w:rPr/>
      </w:pPr>
      <w:r>
        <w:rPr/>
        <w:t xml:space="preserve">Právo nastúpiť v nadstavbovej časti má výhradne hráč, ktorý v základnej časti odohral </w:t>
      </w:r>
      <w:r>
        <w:rPr>
          <w:b/>
          <w:bCs/>
        </w:rPr>
        <w:t>minimálne 4 zápasy</w:t>
      </w:r>
      <w:r>
        <w:rPr/>
        <w:t xml:space="preserve"> za tím, v ktorého súpiske je zaradený. Toto ustanovenie sa </w:t>
      </w:r>
      <w:r>
        <w:rPr>
          <w:b/>
          <w:bCs/>
        </w:rPr>
        <w:t>nevzťahuje na brankárov</w:t>
      </w:r>
      <w:r>
        <w:rPr/>
        <w:t xml:space="preserve">, ktorí môžu nastúpiť v nadstavbe bez ohľadu na počet odohraných zápasov v základnej časti.</w:t>
      </w:r>
    </w:p>
    <w:p>
      <w:pPr>
        <w:pStyle w:val="normal1"/>
        <w:spacing w:lineRule="auto" w:line="240" w:before="60" w:after="60"/>
        <w:rPr/>
      </w:pPr>
      <w:r>
        <w:rPr/>
        <w:t xml:space="preserve">Hráč, ktorý podmienku nesplní, nemôže nastúpiť v nadstavbovej časti, a to ani ako náhradník. Za dodržiavanie tohto pravidla zodpovedá </w:t>
      </w:r>
      <w:r>
        <w:rPr>
          <w:b/>
          <w:bCs/>
        </w:rPr>
        <w:t>kapitán alebo manažér tímu</w:t>
      </w:r>
      <w:r>
        <w:rPr/>
        <w:t xml:space="preserve">. Porušenie tohto ustanovenia sa považuje za neoprávnený štart hráča v zmysle Kapitoly 4.5 týchto propozícií.</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6 – HRACIE DNI, ČASY A ĽAD</w:t>
      </w:r>
    </w:p>
    <w:p>
      <w:pPr>
        <w:spacing w:after="80" w:before="200"/>
      </w:pPr>
      <w:r>
        <w:rPr>
          <w:rFonts w:ascii="Arial" w:cs="Arial" w:eastAsia="Arial" w:hAnsi="Arial"/>
          <w:b/>
          <w:bCs/>
          <w:color w:val="0f3460"/>
          <w:sz w:val="24"/>
          <w:szCs w:val="24"/>
        </w:rPr>
        <w:t xml:space="preserve">6.1 Hracie dni</w:t>
      </w:r>
    </w:p>
    <w:p>
      <w:pPr>
        <w:pStyle w:val="ListParagraph"/>
        <w:numPr>
          <w:ilvl w:val="0"/>
          <w:numId w:val="2"/>
        </w:numPr>
        <w:spacing w:after="40" w:before="40"/>
      </w:pPr>
      <w:r>
        <w:rPr>
          <w:rFonts w:ascii="Arial" w:cs="Arial" w:eastAsia="Arial" w:hAnsi="Arial"/>
          <w:b w:val="false"/>
          <w:bCs w:val="false"/>
          <w:color w:val="000000"/>
          <w:sz w:val="22"/>
          <w:szCs w:val="22"/>
        </w:rPr>
        <w:t xml:space="preserve">Zápasy sa hrajú v nedeľu.</w:t>
      </w:r>
    </w:p>
    <w:p>
      <w:pPr>
        <w:pStyle w:val="ListParagraph"/>
        <w:numPr>
          <w:ilvl w:val="0"/>
          <w:numId w:val="2"/>
        </w:numPr>
        <w:spacing w:after="40" w:before="40"/>
      </w:pPr>
      <w:r>
        <w:rPr>
          <w:rFonts w:ascii="Arial" w:cs="Arial" w:eastAsia="Arial" w:hAnsi="Arial"/>
          <w:b w:val="false"/>
          <w:bCs w:val="false"/>
          <w:color w:val="000000"/>
          <w:sz w:val="22"/>
          <w:szCs w:val="22"/>
        </w:rPr>
        <w:t xml:space="preserve">Základná časť: každú druhú nedeľu.</w:t>
      </w:r>
    </w:p>
    <w:p>
      <w:pPr>
        <w:pStyle w:val="ListParagraph"/>
        <w:numPr>
          <w:ilvl w:val="0"/>
          <w:numId w:val="2"/>
        </w:numPr>
        <w:spacing w:after="40" w:before="40"/>
      </w:pPr>
      <w:r>
        <w:rPr>
          <w:rFonts w:ascii="Arial" w:cs="Arial" w:eastAsia="Arial" w:hAnsi="Arial"/>
          <w:b w:val="false"/>
          <w:bCs w:val="false"/>
          <w:color w:val="000000"/>
          <w:sz w:val="22"/>
          <w:szCs w:val="22"/>
        </w:rPr>
        <w:t xml:space="preserve">Nadstavbová časť: každú nedeľu.</w:t>
      </w:r>
    </w:p>
    <w:p>
      <w:pPr>
        <w:spacing w:after="80" w:before="200"/>
      </w:pPr>
      <w:r>
        <w:rPr>
          <w:rFonts w:ascii="Arial" w:cs="Arial" w:eastAsia="Arial" w:hAnsi="Arial"/>
          <w:b/>
          <w:bCs/>
          <w:color w:val="0f3460"/>
          <w:sz w:val="24"/>
          <w:szCs w:val="24"/>
        </w:rPr>
        <w:t xml:space="preserve">6.2 Začiatok sezóny</w:t>
      </w:r>
    </w:p>
    <w:p>
      <w:pPr>
        <w:spacing w:after="60" w:before="60"/>
      </w:pPr>
      <w:r>
        <w:rPr>
          <w:rFonts w:ascii="Arial" w:cs="Arial" w:eastAsia="Arial" w:hAnsi="Arial"/>
          <w:b w:val="false"/>
          <w:bCs w:val="false"/>
          <w:color w:val="000000"/>
          <w:sz w:val="22"/>
          <w:szCs w:val="22"/>
        </w:rPr>
        <w:t xml:space="preserve">Sezóna MAHL 2026/2027 začína </w:t>
      </w:r>
      <w:r>
        <w:rPr>
          <w:rFonts w:ascii="Arial" w:cs="Arial" w:eastAsia="Arial" w:hAnsi="Arial"/>
          <w:b/>
          <w:bCs/>
          <w:color w:val="000000"/>
          <w:sz w:val="22"/>
          <w:szCs w:val="22"/>
        </w:rPr>
        <w:t xml:space="preserve">6. 9. 2026</w:t>
      </w:r>
      <w:r>
        <w:rPr>
          <w:rFonts w:ascii="Arial" w:cs="Arial" w:eastAsia="Arial" w:hAnsi="Arial"/>
          <w:b w:val="false"/>
          <w:bCs w:val="false"/>
          <w:color w:val="000000"/>
          <w:sz w:val="22"/>
          <w:szCs w:val="22"/>
        </w:rPr>
        <w:t xml:space="preserve">.</w:t>
      </w:r>
    </w:p>
    <w:p>
      <w:pPr>
        <w:spacing w:after="80" w:before="200"/>
      </w:pPr>
      <w:r>
        <w:rPr>
          <w:rFonts w:ascii="Arial" w:cs="Arial" w:eastAsia="Arial" w:hAnsi="Arial"/>
          <w:b/>
          <w:bCs/>
          <w:color w:val="0f3460"/>
          <w:sz w:val="24"/>
          <w:szCs w:val="24"/>
        </w:rPr>
        <w:t xml:space="preserve">6.3 Časy zápasov a ľad</w:t>
      </w:r>
    </w:p>
    <w:p>
      <w:pPr>
        <w:pStyle w:val="ListParagraph"/>
        <w:numPr>
          <w:ilvl w:val="0"/>
          <w:numId w:val="2"/>
        </w:numPr>
        <w:spacing w:after="40" w:before="40"/>
      </w:pPr>
      <w:r>
        <w:rPr>
          <w:rFonts w:ascii="Arial" w:cs="Arial" w:eastAsia="Arial" w:hAnsi="Arial"/>
          <w:b w:val="false"/>
          <w:bCs w:val="false"/>
          <w:color w:val="000000"/>
          <w:sz w:val="22"/>
          <w:szCs w:val="22"/>
        </w:rPr>
        <w:t xml:space="preserve">Prvý zápas: 13:30 – 14:30.</w:t>
      </w:r>
    </w:p>
    <w:p>
      <w:pPr>
        <w:pStyle w:val="ListParagraph"/>
        <w:numPr>
          <w:ilvl w:val="0"/>
          <w:numId w:val="2"/>
        </w:numPr>
        <w:spacing w:after="40" w:before="40"/>
      </w:pPr>
      <w:r>
        <w:rPr>
          <w:rFonts w:ascii="Arial" w:cs="Arial" w:eastAsia="Arial" w:hAnsi="Arial"/>
          <w:b w:val="false"/>
          <w:bCs w:val="false"/>
          <w:color w:val="000000"/>
          <w:sz w:val="22"/>
          <w:szCs w:val="22"/>
        </w:rPr>
        <w:t xml:space="preserve">Po každom zápase nasleduje 15-minútová úprava ľadu rolbou.</w:t>
      </w:r>
    </w:p>
    <w:p>
      <w:pPr>
        <w:pStyle w:val="ListParagraph"/>
        <w:numPr>
          <w:ilvl w:val="0"/>
          <w:numId w:val="2"/>
        </w:numPr>
        <w:spacing w:after="40" w:before="40"/>
      </w:pPr>
      <w:r>
        <w:rPr>
          <w:rFonts w:ascii="Arial" w:cs="Arial" w:eastAsia="Arial" w:hAnsi="Arial"/>
          <w:b w:val="false"/>
          <w:bCs w:val="false"/>
          <w:color w:val="000000"/>
          <w:sz w:val="22"/>
          <w:szCs w:val="22"/>
        </w:rPr>
        <w:t xml:space="preserve">Posledný zápas končí najneskôr o 18:15.</w:t>
      </w:r>
    </w:p>
    <w:p>
      <w:pPr>
        <w:pStyle w:val="ListParagraph"/>
        <w:numPr>
          <w:ilvl w:val="0"/>
          <w:numId w:val="2"/>
        </w:numPr>
        <w:spacing w:after="40" w:before="40"/>
      </w:pPr>
      <w:r>
        <w:rPr>
          <w:rFonts w:ascii="Arial" w:cs="Arial" w:eastAsia="Arial" w:hAnsi="Arial"/>
          <w:b w:val="false"/>
          <w:bCs w:val="false"/>
          <w:color w:val="000000"/>
          <w:sz w:val="22"/>
          <w:szCs w:val="22"/>
        </w:rPr>
        <w:t xml:space="preserve">Časy zápasov sú záväzné.</w:t>
      </w:r>
    </w:p>
    <w:p>
      <w:pPr>
        <w:spacing w:after="80" w:before="200"/>
      </w:pPr>
      <w:r>
        <w:rPr>
          <w:rFonts w:ascii="Arial" w:cs="Arial" w:eastAsia="Arial" w:hAnsi="Arial"/>
          <w:b/>
          <w:bCs/>
          <w:color w:val="0f3460"/>
          <w:sz w:val="24"/>
          <w:szCs w:val="24"/>
        </w:rPr>
        <w:t xml:space="preserve">6.4 Meškanie tímu</w:t>
      </w:r>
    </w:p>
    <w:p>
      <w:pPr>
        <w:pStyle w:val="ListParagraph"/>
        <w:numPr>
          <w:ilvl w:val="0"/>
          <w:numId w:val="2"/>
        </w:numPr>
        <w:spacing w:after="40" w:before="40"/>
      </w:pPr>
      <w:r>
        <w:rPr>
          <w:rFonts w:ascii="Arial" w:cs="Arial" w:eastAsia="Arial" w:hAnsi="Arial"/>
          <w:b w:val="false"/>
          <w:bCs w:val="false"/>
          <w:color w:val="000000"/>
          <w:sz w:val="22"/>
          <w:szCs w:val="22"/>
        </w:rPr>
        <w:t xml:space="preserve">Meškanie tímu viac ako 15 minút sa považuje za nenastúpenie.</w:t>
      </w:r>
    </w:p>
    <w:p>
      <w:pPr>
        <w:pStyle w:val="ListParagraph"/>
        <w:numPr>
          <w:ilvl w:val="0"/>
          <w:numId w:val="2"/>
        </w:numPr>
        <w:spacing w:after="40" w:before="40"/>
      </w:pPr>
      <w:r>
        <w:rPr>
          <w:rFonts w:ascii="Arial" w:cs="Arial" w:eastAsia="Arial" w:hAnsi="Arial"/>
          <w:b w:val="false"/>
          <w:bCs w:val="false"/>
          <w:color w:val="000000"/>
          <w:sz w:val="22"/>
          <w:szCs w:val="22"/>
        </w:rPr>
        <w:t xml:space="preserve">Zápas bude skontumovaný výsledkom 0:5.</w:t>
      </w:r>
    </w:p>
    <w:p>
      <w:pPr>
        <w:spacing w:after="80" w:before="200"/>
      </w:pPr>
      <w:r>
        <w:rPr>
          <w:rFonts w:ascii="Arial" w:cs="Arial" w:eastAsia="Arial" w:hAnsi="Arial"/>
          <w:b/>
          <w:bCs/>
          <w:color w:val="0f3460"/>
          <w:sz w:val="24"/>
          <w:szCs w:val="24"/>
        </w:rPr>
        <w:t xml:space="preserve">6.5 Zmeny termínov</w:t>
      </w:r>
    </w:p>
    <w:p>
      <w:pPr>
        <w:pStyle w:val="ListParagraph"/>
        <w:numPr>
          <w:ilvl w:val="0"/>
          <w:numId w:val="2"/>
        </w:numPr>
        <w:spacing w:after="40" w:before="40"/>
      </w:pPr>
      <w:r>
        <w:rPr>
          <w:rFonts w:ascii="Arial" w:cs="Arial" w:eastAsia="Arial" w:hAnsi="Arial"/>
          <w:b w:val="false"/>
          <w:bCs w:val="false"/>
          <w:color w:val="000000"/>
          <w:sz w:val="22"/>
          <w:szCs w:val="22"/>
        </w:rPr>
        <w:t xml:space="preserve">Presuny zápasov sú možné len so súhlasom Rady ligy.</w:t>
      </w:r>
    </w:p>
    <w:p>
      <w:pPr>
        <w:pStyle w:val="ListParagraph"/>
        <w:numPr>
          <w:ilvl w:val="0"/>
          <w:numId w:val="2"/>
        </w:numPr>
        <w:spacing w:after="40" w:before="40"/>
      </w:pPr>
      <w:r>
        <w:rPr>
          <w:rFonts w:ascii="Arial" w:cs="Arial" w:eastAsia="Arial" w:hAnsi="Arial"/>
          <w:b w:val="false"/>
          <w:bCs w:val="false"/>
          <w:color w:val="000000"/>
          <w:sz w:val="22"/>
          <w:szCs w:val="22"/>
        </w:rPr>
        <w:t xml:space="preserve">Ak presun spôsobí dodatočné náklady, znášajú ich tímy, ktoré o presun požiadali.</w:t>
      </w:r>
    </w:p>
    <w:p>
      <w:pPr>
        <w:pStyle w:val="ListParagraph"/>
        <w:numPr>
          <w:ilvl w:val="0"/>
          <w:numId w:val="2"/>
        </w:numPr>
        <w:spacing w:after="40" w:before="40"/>
      </w:pPr>
      <w:r>
        <w:rPr>
          <w:rFonts w:ascii="Arial" w:cs="Arial" w:eastAsia="Arial" w:hAnsi="Arial"/>
          <w:b w:val="false"/>
          <w:bCs w:val="false"/>
          <w:color w:val="000000"/>
          <w:sz w:val="22"/>
          <w:szCs w:val="22"/>
        </w:rPr>
        <w:t xml:space="preserve">Liga presuny neodporúča, s výnimkou technických alebo prevádzkových dôvodov.</w:t>
      </w:r>
    </w:p>
    <w:p>
      <w:pPr>
        <w:pStyle w:val="ListParagraph"/>
        <w:numPr>
          <w:ilvl w:val="0"/>
          <w:numId w:val="2"/>
        </w:numPr>
        <w:spacing w:after="40" w:before="40"/>
      </w:pPr>
      <w:r>
        <w:rPr>
          <w:rFonts w:ascii="Arial" w:cs="Arial" w:eastAsia="Arial" w:hAnsi="Arial"/>
          <w:b w:val="false"/>
          <w:bCs w:val="false"/>
          <w:color w:val="000000"/>
          <w:sz w:val="22"/>
          <w:szCs w:val="22"/>
        </w:rPr>
        <w:t xml:space="preserve">V prípade štátnych sviatkov, školských prázdnin alebo iných udalostí, ktoré by mohli výrazne ovplyvniť účasť hráčov na hernom dni, si Rada ligy vyhradzuje právo upraviť harmonogram zápasov. O takejto zmene budú tímy informované vopred oficiálnymi komunikačnými kanálmi.</w:t>
      </w:r>
    </w:p>
    <w:p>
      <w:pPr>
        <w:spacing w:after="80" w:before="200"/>
      </w:pPr>
      <w:r>
        <w:rPr>
          <w:rFonts w:ascii="Arial" w:cs="Arial" w:eastAsia="Arial" w:hAnsi="Arial"/>
          <w:b/>
          <w:bCs/>
          <w:color w:val="0f3460"/>
          <w:sz w:val="24"/>
          <w:szCs w:val="24"/>
        </w:rPr>
        <w:t xml:space="preserve">6.6 Rozpis zápasov</w:t>
      </w:r>
    </w:p>
    <w:p>
      <w:pPr>
        <w:spacing w:after="60" w:before="60"/>
      </w:pPr>
      <w:r>
        <w:rPr>
          <w:rFonts w:ascii="Arial" w:cs="Arial" w:eastAsia="Arial" w:hAnsi="Arial"/>
          <w:b w:val="false"/>
          <w:bCs w:val="false"/>
          <w:color w:val="000000"/>
          <w:sz w:val="22"/>
          <w:szCs w:val="22"/>
        </w:rPr>
        <w:t xml:space="preserve">Rada ligy sa usiluje zaslať tímom orientačný rozpis zápasov základnej časti pred začiatkom sezóny ako pomôcku pre plánovanie. Záväzným podkladom pre každý herný deň je </w:t>
      </w:r>
      <w:r>
        <w:rPr>
          <w:rFonts w:ascii="Arial" w:cs="Arial" w:eastAsia="Arial" w:hAnsi="Arial"/>
          <w:b/>
          <w:bCs/>
          <w:color w:val="000000"/>
          <w:sz w:val="22"/>
          <w:szCs w:val="22"/>
        </w:rPr>
        <w:t xml:space="preserve">oficiálny program kola</w:t>
      </w:r>
      <w:r>
        <w:rPr>
          <w:rFonts w:ascii="Arial" w:cs="Arial" w:eastAsia="Arial" w:hAnsi="Arial"/>
          <w:b w:val="false"/>
          <w:bCs w:val="false"/>
          <w:color w:val="000000"/>
          <w:sz w:val="22"/>
          <w:szCs w:val="22"/>
        </w:rPr>
        <w:t xml:space="preserve">, ktorý Rada ligy zverejní najneskôr </w:t>
      </w:r>
      <w:r>
        <w:rPr>
          <w:rFonts w:ascii="Arial" w:cs="Arial" w:eastAsia="Arial" w:hAnsi="Arial"/>
          <w:b/>
          <w:bCs/>
          <w:color w:val="000000"/>
          <w:sz w:val="22"/>
          <w:szCs w:val="22"/>
        </w:rPr>
        <w:t xml:space="preserve">týždeň vopred</w:t>
      </w:r>
      <w:r>
        <w:rPr>
          <w:rFonts w:ascii="Arial" w:cs="Arial" w:eastAsia="Arial" w:hAnsi="Arial"/>
          <w:b w:val="false"/>
          <w:bCs w:val="false"/>
          <w:color w:val="000000"/>
          <w:sz w:val="22"/>
          <w:szCs w:val="22"/>
        </w:rPr>
        <w:t xml:space="preserve"> prostredníctvom manažérskeho portálu MAHL a oficiálnych komunikačných kanálov.</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7 – PRAVIDLÁ ZÁPASOV</w:t>
      </w:r>
    </w:p>
    <w:p>
      <w:pPr>
        <w:spacing w:after="80" w:before="200"/>
      </w:pPr>
      <w:r>
        <w:rPr>
          <w:rFonts w:ascii="Arial" w:cs="Arial" w:eastAsia="Arial" w:hAnsi="Arial"/>
          <w:b/>
          <w:bCs/>
          <w:color w:val="0f3460"/>
          <w:sz w:val="24"/>
          <w:szCs w:val="24"/>
        </w:rPr>
        <w:t xml:space="preserve">7.1 Hracie pravidlá</w:t>
      </w:r>
    </w:p>
    <w:p>
      <w:pPr>
        <w:pStyle w:val="ListParagraph"/>
        <w:numPr>
          <w:ilvl w:val="0"/>
          <w:numId w:val="2"/>
        </w:numPr>
        <w:spacing w:after="40" w:before="40"/>
      </w:pPr>
      <w:r>
        <w:rPr>
          <w:rFonts w:ascii="Arial" w:cs="Arial" w:eastAsia="Arial" w:hAnsi="Arial"/>
          <w:b w:val="false"/>
          <w:bCs w:val="false"/>
          <w:color w:val="000000"/>
          <w:sz w:val="22"/>
          <w:szCs w:val="22"/>
        </w:rPr>
        <w:t xml:space="preserve">Zápasy ligy MAHL sa riadia oficiálnymi hokejovými pravidlami IIHF, pokiaľ tieto propozície neurčujú inak.</w:t>
      </w:r>
    </w:p>
    <w:p>
      <w:pPr>
        <w:pStyle w:val="ListParagraph"/>
        <w:numPr>
          <w:ilvl w:val="0"/>
          <w:numId w:val="2"/>
        </w:numPr>
        <w:spacing w:after="40" w:before="40"/>
      </w:pPr>
      <w:r>
        <w:rPr>
          <w:rFonts w:ascii="Arial" w:cs="Arial" w:eastAsia="Arial" w:hAnsi="Arial"/>
          <w:b w:val="false"/>
          <w:bCs w:val="false"/>
          <w:color w:val="000000"/>
          <w:sz w:val="22"/>
          <w:szCs w:val="22"/>
        </w:rPr>
        <w:t xml:space="preserve">V prípade rozporu medzi pravidlami IIHF a týmito propozíciami majú prednosť propozície MAHL.</w:t>
      </w:r>
    </w:p>
    <w:p>
      <w:pPr>
        <w:spacing w:after="80" w:before="200"/>
      </w:pPr>
      <w:r>
        <w:rPr>
          <w:rFonts w:ascii="Arial" w:cs="Arial" w:eastAsia="Arial" w:hAnsi="Arial"/>
          <w:b/>
          <w:bCs/>
          <w:color w:val="0f3460"/>
          <w:sz w:val="24"/>
          <w:szCs w:val="24"/>
        </w:rPr>
        <w:t xml:space="preserve">7.2 Bezkontaktný hokej</w:t>
      </w:r>
    </w:p>
    <w:p>
      <w:pPr>
        <w:pStyle w:val="ListParagraph"/>
        <w:numPr>
          <w:ilvl w:val="0"/>
          <w:numId w:val="2"/>
        </w:numPr>
        <w:spacing w:after="40" w:before="40"/>
      </w:pPr>
      <w:r>
        <w:rPr>
          <w:rFonts w:ascii="Arial" w:cs="Arial" w:eastAsia="Arial" w:hAnsi="Arial"/>
          <w:b w:val="false"/>
          <w:bCs w:val="false"/>
          <w:color w:val="000000"/>
          <w:sz w:val="22"/>
          <w:szCs w:val="22"/>
        </w:rPr>
        <w:t xml:space="preserve">V lige MAHL platí pravidlo 606 – bezkontaktný hokej.</w:t>
      </w:r>
    </w:p>
    <w:p>
      <w:pPr>
        <w:pStyle w:val="ListParagraph"/>
        <w:numPr>
          <w:ilvl w:val="0"/>
          <w:numId w:val="2"/>
        </w:numPr>
        <w:spacing w:after="40" w:before="40"/>
      </w:pPr>
      <w:r>
        <w:rPr>
          <w:rFonts w:ascii="Arial" w:cs="Arial" w:eastAsia="Arial" w:hAnsi="Arial"/>
          <w:b w:val="false"/>
          <w:bCs w:val="false"/>
          <w:color w:val="000000"/>
          <w:sz w:val="22"/>
          <w:szCs w:val="22"/>
        </w:rPr>
        <w:t xml:space="preserve">Úmyselný telesný kontakt je zakázaný.</w:t>
      </w:r>
    </w:p>
    <w:p>
      <w:pPr>
        <w:pStyle w:val="ListParagraph"/>
        <w:numPr>
          <w:ilvl w:val="0"/>
          <w:numId w:val="2"/>
        </w:numPr>
        <w:spacing w:after="40" w:before="40"/>
      </w:pPr>
      <w:r>
        <w:rPr>
          <w:rFonts w:ascii="Arial" w:cs="Arial" w:eastAsia="Arial" w:hAnsi="Arial"/>
          <w:b w:val="false"/>
          <w:bCs w:val="false"/>
          <w:color w:val="000000"/>
          <w:sz w:val="22"/>
          <w:szCs w:val="22"/>
        </w:rPr>
        <w:t xml:space="preserve">Povolený je len primeraný fyzický kontakt vyplývajúci z boja o puk.</w:t>
      </w:r>
    </w:p>
    <w:p>
      <w:pPr>
        <w:spacing w:after="80" w:before="200"/>
      </w:pPr>
      <w:r>
        <w:rPr>
          <w:rFonts w:ascii="Arial" w:cs="Arial" w:eastAsia="Arial" w:hAnsi="Arial"/>
          <w:b/>
          <w:bCs/>
          <w:color w:val="0f3460"/>
          <w:sz w:val="24"/>
          <w:szCs w:val="24"/>
        </w:rPr>
        <w:t xml:space="preserve">7.3 Icing</w:t>
      </w:r>
    </w:p>
    <w:p>
      <w:pPr>
        <w:pStyle w:val="ListParagraph"/>
        <w:numPr>
          <w:ilvl w:val="0"/>
          <w:numId w:val="2"/>
        </w:numPr>
        <w:spacing w:after="40" w:before="40"/>
      </w:pPr>
      <w:r>
        <w:rPr>
          <w:rFonts w:ascii="Arial" w:cs="Arial" w:eastAsia="Arial" w:hAnsi="Arial"/>
          <w:b w:val="false"/>
          <w:bCs w:val="false"/>
          <w:color w:val="000000"/>
          <w:sz w:val="22"/>
          <w:szCs w:val="22"/>
        </w:rPr>
        <w:t xml:space="preserve">V lige MAHL sa uplatňuje hybridný icing.</w:t>
      </w:r>
    </w:p>
    <w:p>
      <w:pPr>
        <w:pStyle w:val="ListParagraph"/>
        <w:numPr>
          <w:ilvl w:val="0"/>
          <w:numId w:val="2"/>
        </w:numPr>
        <w:spacing w:after="40" w:before="40"/>
      </w:pPr>
      <w:r>
        <w:rPr>
          <w:rFonts w:ascii="Arial" w:cs="Arial" w:eastAsia="Arial" w:hAnsi="Arial"/>
          <w:b w:val="false"/>
          <w:bCs w:val="false"/>
          <w:color w:val="000000"/>
          <w:sz w:val="22"/>
          <w:szCs w:val="22"/>
        </w:rPr>
        <w:t xml:space="preserve">Ak by uplatňovanie icingu negatívne ovplyvňovalo plynulosť hry alebo hrozilo prekročenie času prenájmu ľadovej plochy, rozhodcovia môžu počas zápasu oznámiť, že sa icing nebude posudzovať.</w:t>
      </w:r>
    </w:p>
    <w:p>
      <w:pPr>
        <w:pStyle w:val="ListParagraph"/>
        <w:numPr>
          <w:ilvl w:val="0"/>
          <w:numId w:val="2"/>
        </w:numPr>
        <w:spacing w:after="40" w:before="40"/>
      </w:pPr>
      <w:r>
        <w:rPr>
          <w:rFonts w:ascii="Arial" w:cs="Arial" w:eastAsia="Arial" w:hAnsi="Arial"/>
          <w:b w:val="false"/>
          <w:bCs w:val="false"/>
          <w:color w:val="000000"/>
          <w:sz w:val="22"/>
          <w:szCs w:val="22"/>
        </w:rPr>
        <w:t xml:space="preserve">Rozhodnutie rozhodcov je konečné.</w:t>
      </w:r>
    </w:p>
    <w:p>
      <w:pPr>
        <w:spacing w:after="80" w:before="200"/>
      </w:pPr>
      <w:r>
        <w:rPr>
          <w:rFonts w:ascii="Arial" w:cs="Arial" w:eastAsia="Arial" w:hAnsi="Arial"/>
          <w:b/>
          <w:bCs/>
          <w:color w:val="0f3460"/>
          <w:sz w:val="24"/>
          <w:szCs w:val="24"/>
        </w:rPr>
        <w:t xml:space="preserve">7.4 Hrací čas</w:t>
      </w:r>
    </w:p>
    <w:p>
      <w:pPr>
        <w:pStyle w:val="ListParagraph"/>
        <w:numPr>
          <w:ilvl w:val="0"/>
          <w:numId w:val="2"/>
        </w:numPr>
        <w:spacing w:after="40" w:before="40"/>
      </w:pPr>
      <w:r>
        <w:rPr>
          <w:rFonts w:ascii="Arial" w:cs="Arial" w:eastAsia="Arial" w:hAnsi="Arial"/>
          <w:b w:val="false"/>
          <w:bCs w:val="false"/>
          <w:color w:val="000000"/>
          <w:sz w:val="22"/>
          <w:szCs w:val="22"/>
        </w:rPr>
        <w:t xml:space="preserve">Zápas sa hrá na 3 tretiny po 12 minút čistého času. Čistý čas znamená, že čas sa zastavuje pri každom prerušení hry.</w:t>
      </w:r>
    </w:p>
    <w:p>
      <w:pPr>
        <w:pStyle w:val="ListParagraph"/>
        <w:numPr>
          <w:ilvl w:val="0"/>
          <w:numId w:val="2"/>
        </w:numPr>
        <w:spacing w:after="40" w:before="40"/>
      </w:pPr>
      <w:r>
        <w:rPr>
          <w:rFonts w:ascii="Arial" w:cs="Arial" w:eastAsia="Arial" w:hAnsi="Arial"/>
          <w:b w:val="false"/>
          <w:bCs w:val="false"/>
          <w:color w:val="000000"/>
          <w:sz w:val="22"/>
          <w:szCs w:val="22"/>
        </w:rPr>
        <w:t xml:space="preserve">Prestávka medzi tretinami trvá 1 minútu.</w:t>
      </w:r>
    </w:p>
    <w:p>
      <w:pPr>
        <w:spacing w:after="80" w:before="200"/>
      </w:pPr>
      <w:r>
        <w:rPr>
          <w:rFonts w:ascii="Arial" w:cs="Arial" w:eastAsia="Arial" w:hAnsi="Arial"/>
          <w:b/>
          <w:bCs/>
          <w:color w:val="0f3460"/>
          <w:sz w:val="24"/>
          <w:szCs w:val="24"/>
        </w:rPr>
        <w:t xml:space="preserve">7.5 Riadenie času zápasu</w:t>
      </w:r>
    </w:p>
    <w:p>
      <w:pPr>
        <w:spacing w:after="60" w:before="60"/>
      </w:pPr>
      <w:r>
        <w:rPr>
          <w:rFonts w:ascii="Arial" w:cs="Arial" w:eastAsia="Arial" w:hAnsi="Arial"/>
          <w:b w:val="false"/>
          <w:bCs w:val="false"/>
          <w:color w:val="000000"/>
          <w:sz w:val="22"/>
          <w:szCs w:val="22"/>
        </w:rPr>
        <w:t xml:space="preserve">Pri neúmernom zdržiavaní hry alebo dlhých prerušeniach môžu rozhodcovia nariadiť nezastavovanie času, aby nedošlo k prekročeniu prenájmu ľadu.</w:t>
      </w:r>
    </w:p>
    <w:p>
      <w:pPr>
        <w:spacing w:after="80" w:before="200"/>
      </w:pPr>
      <w:r>
        <w:rPr>
          <w:rFonts w:ascii="Arial" w:cs="Arial" w:eastAsia="Arial" w:hAnsi="Arial"/>
          <w:b/>
          <w:bCs/>
          <w:color w:val="0f3460"/>
          <w:sz w:val="24"/>
          <w:szCs w:val="24"/>
        </w:rPr>
        <w:t xml:space="preserve">7.6 Strany a striedanie</w:t>
      </w:r>
    </w:p>
    <w:p>
      <w:pPr>
        <w:pStyle w:val="ListParagraph"/>
        <w:numPr>
          <w:ilvl w:val="0"/>
          <w:numId w:val="2"/>
        </w:numPr>
        <w:spacing w:after="40" w:before="40"/>
      </w:pPr>
      <w:r>
        <w:rPr>
          <w:rFonts w:ascii="Arial" w:cs="Arial" w:eastAsia="Arial" w:hAnsi="Arial"/>
          <w:b w:val="false"/>
          <w:bCs w:val="false"/>
          <w:color w:val="000000"/>
          <w:sz w:val="22"/>
          <w:szCs w:val="22"/>
        </w:rPr>
        <w:t xml:space="preserve">Tímy si nevymieňajú strany po tretine.</w:t>
      </w:r>
    </w:p>
    <w:p>
      <w:pPr>
        <w:pStyle w:val="ListParagraph"/>
        <w:numPr>
          <w:ilvl w:val="0"/>
          <w:numId w:val="2"/>
        </w:numPr>
        <w:spacing w:after="40" w:before="40"/>
      </w:pPr>
      <w:r>
        <w:rPr>
          <w:rFonts w:ascii="Arial" w:cs="Arial" w:eastAsia="Arial" w:hAnsi="Arial"/>
          <w:b w:val="false"/>
          <w:bCs w:val="false"/>
          <w:color w:val="000000"/>
          <w:sz w:val="22"/>
          <w:szCs w:val="22"/>
        </w:rPr>
        <w:t xml:space="preserve">Striedanie hráčov je povolené počas hry.</w:t>
      </w:r>
    </w:p>
    <w:p>
      <w:pPr>
        <w:spacing w:after="80" w:before="200"/>
      </w:pPr>
      <w:r>
        <w:rPr>
          <w:rFonts w:ascii="Arial" w:cs="Arial" w:eastAsia="Arial" w:hAnsi="Arial"/>
          <w:b/>
          <w:bCs/>
          <w:color w:val="0f3460"/>
          <w:sz w:val="24"/>
          <w:szCs w:val="24"/>
        </w:rPr>
        <w:t xml:space="preserve">7.7 Počet hráčov</w:t>
      </w:r>
    </w:p>
    <w:p>
      <w:pPr>
        <w:pStyle w:val="ListParagraph"/>
        <w:numPr>
          <w:ilvl w:val="0"/>
          <w:numId w:val="2"/>
        </w:numPr>
        <w:spacing w:after="40" w:before="40"/>
      </w:pPr>
      <w:r>
        <w:rPr>
          <w:rFonts w:ascii="Arial" w:cs="Arial" w:eastAsia="Arial" w:hAnsi="Arial"/>
          <w:b w:val="false"/>
          <w:bCs w:val="false"/>
          <w:color w:val="000000"/>
          <w:sz w:val="22"/>
          <w:szCs w:val="22"/>
        </w:rPr>
        <w:t xml:space="preserve">Minimálny počet hráčov na zápas je 8 hráčov (7 hráčov v poli + 1 brankár = 8 hráčov celkovo).</w:t>
      </w:r>
    </w:p>
    <w:p>
      <w:pPr>
        <w:pStyle w:val="ListParagraph"/>
        <w:numPr>
          <w:ilvl w:val="0"/>
          <w:numId w:val="2"/>
        </w:numPr>
        <w:spacing w:after="40" w:before="40"/>
      </w:pPr>
      <w:r>
        <w:rPr>
          <w:rFonts w:ascii="Arial" w:cs="Arial" w:eastAsia="Arial" w:hAnsi="Arial"/>
          <w:b w:val="false"/>
          <w:bCs w:val="false"/>
          <w:color w:val="000000"/>
          <w:sz w:val="22"/>
          <w:szCs w:val="22"/>
        </w:rPr>
        <w:t xml:space="preserve">Ak tím tento počet v čase úvodného vhadzovania nespĺňa, môže požiadať rozhodcu o krátke odloženie začiatku zápasu. Rozhodca môže so súhlasom oboch tímov začiatok odložiť, ak je dôvodný predpoklad že chýbajúci hráč dorazí v krátkom čase. Rozhodnutie je výhradne na rozhodcovi a jeho rozhodnutie je konečné.</w:t>
      </w:r>
    </w:p>
    <w:p>
      <w:pPr>
        <w:spacing w:after="80" w:before="200"/>
      </w:pPr>
      <w:r>
        <w:rPr>
          <w:rFonts w:ascii="Arial" w:cs="Arial" w:eastAsia="Arial" w:hAnsi="Arial"/>
          <w:b/>
          <w:bCs/>
          <w:color w:val="0f3460"/>
          <w:sz w:val="24"/>
          <w:szCs w:val="24"/>
        </w:rPr>
        <w:t xml:space="preserve">7.8 Oprávnenosť štartu</w:t>
      </w:r>
    </w:p>
    <w:p>
      <w:pPr>
        <w:pStyle w:val="ListParagraph"/>
        <w:numPr>
          <w:ilvl w:val="0"/>
          <w:numId w:val="2"/>
        </w:numPr>
        <w:spacing w:after="40" w:before="40"/>
      </w:pPr>
      <w:r>
        <w:rPr>
          <w:rFonts w:ascii="Arial" w:cs="Arial" w:eastAsia="Arial" w:hAnsi="Arial"/>
          <w:b w:val="false"/>
          <w:bCs w:val="false"/>
          <w:color w:val="000000"/>
          <w:sz w:val="22"/>
          <w:szCs w:val="22"/>
        </w:rPr>
        <w:t xml:space="preserve">Nastúpiť môžu len hráči registrovaní v MAHL s platnou registračnou kartou.</w:t>
      </w:r>
    </w:p>
    <w:p>
      <w:pPr>
        <w:pStyle w:val="ListParagraph"/>
        <w:numPr>
          <w:ilvl w:val="0"/>
          <w:numId w:val="2"/>
        </w:numPr>
        <w:spacing w:after="40" w:before="40"/>
      </w:pPr>
      <w:r>
        <w:rPr>
          <w:rFonts w:ascii="Arial" w:cs="Arial" w:eastAsia="Arial" w:hAnsi="Arial"/>
          <w:b w:val="false"/>
          <w:bCs w:val="false"/>
          <w:color w:val="000000"/>
          <w:sz w:val="22"/>
          <w:szCs w:val="22"/>
        </w:rPr>
        <w:t xml:space="preserve">Hráči nesmú mať disciplinárny trest, zákaz štartu ani byť pod vplyvom alkoholu alebo omamných látok.</w:t>
      </w:r>
    </w:p>
    <w:p>
      <w:pPr>
        <w:spacing w:after="80" w:before="200"/>
      </w:pPr>
      <w:r>
        <w:rPr>
          <w:rFonts w:ascii="Arial" w:cs="Arial" w:eastAsia="Arial" w:hAnsi="Arial"/>
          <w:b/>
          <w:bCs/>
          <w:color w:val="0f3460"/>
          <w:sz w:val="24"/>
          <w:szCs w:val="24"/>
        </w:rPr>
        <w:t xml:space="preserve">7.9 Zodpovednosť a riziko</w:t>
      </w:r>
    </w:p>
    <w:p>
      <w:pPr>
        <w:pStyle w:val="ListParagraph"/>
        <w:numPr>
          <w:ilvl w:val="0"/>
          <w:numId w:val="2"/>
        </w:numPr>
        <w:spacing w:after="40" w:before="40"/>
      </w:pPr>
      <w:r>
        <w:rPr>
          <w:rFonts w:ascii="Arial" w:cs="Arial" w:eastAsia="Arial" w:hAnsi="Arial"/>
          <w:b w:val="false"/>
          <w:bCs w:val="false"/>
          <w:color w:val="000000"/>
          <w:sz w:val="22"/>
          <w:szCs w:val="22"/>
        </w:rPr>
        <w:t xml:space="preserve">Účasť v lige MAHL je na vlastné riziko.</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hráč zodpovedá sám za svoje konanie.</w:t>
      </w:r>
    </w:p>
    <w:p>
      <w:pPr>
        <w:pStyle w:val="ListParagraph"/>
        <w:numPr>
          <w:ilvl w:val="0"/>
          <w:numId w:val="2"/>
        </w:numPr>
        <w:spacing w:after="40" w:before="40"/>
      </w:pPr>
      <w:r>
        <w:rPr>
          <w:rFonts w:ascii="Arial" w:cs="Arial" w:eastAsia="Arial" w:hAnsi="Arial"/>
          <w:b w:val="false"/>
          <w:bCs w:val="false"/>
          <w:color w:val="000000"/>
          <w:sz w:val="22"/>
          <w:szCs w:val="22"/>
        </w:rPr>
        <w:t xml:space="preserve">Úmyselné fauly a nešportové správanie môžu byť riešené aj právnou cestou, vrátane trestného oznámenia.</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nenesie zodpovednosť za konanie hráčov ani priaznivocov tímov.</w:t>
      </w:r>
    </w:p>
    <w:p>
      <w:pPr>
        <w:pStyle w:val="ListParagraph"/>
        <w:numPr>
          <w:ilvl w:val="0"/>
          <w:numId w:val="2"/>
        </w:numPr>
        <w:spacing w:after="40" w:before="40"/>
      </w:pPr>
      <w:r>
        <w:rPr>
          <w:rFonts w:ascii="Arial" w:cs="Arial" w:eastAsia="Arial" w:hAnsi="Arial"/>
          <w:b w:val="false"/>
          <w:bCs w:val="false"/>
          <w:color w:val="000000"/>
          <w:sz w:val="22"/>
          <w:szCs w:val="22"/>
        </w:rPr>
        <w:t xml:space="preserve">Poškodzovanie majetku Šport Aréna Malacky môže byť riešené disciplinárne aj právne.</w:t>
      </w:r>
    </w:p>
    <w:p>
      <w:pPr>
        <w:spacing w:after="80" w:before="200"/>
      </w:pPr>
      <w:r>
        <w:rPr>
          <w:rFonts w:ascii="Arial" w:cs="Arial" w:eastAsia="Arial" w:hAnsi="Arial"/>
          <w:b/>
          <w:bCs/>
          <w:color w:val="0f3460"/>
          <w:sz w:val="24"/>
          <w:szCs w:val="24"/>
        </w:rPr>
        <w:t xml:space="preserve">7.10 Poškodená výstroj počas hry</w:t>
      </w:r>
    </w:p>
    <w:p>
      <w:pPr>
        <w:spacing w:after="60" w:before="60"/>
      </w:pPr>
      <w:r>
        <w:rPr>
          <w:rFonts w:ascii="Arial" w:cs="Arial" w:eastAsia="Arial" w:hAnsi="Arial"/>
          <w:b/>
          <w:bCs/>
          <w:color w:val="000000"/>
          <w:sz w:val="22"/>
          <w:szCs w:val="22"/>
        </w:rPr>
        <w:t xml:space="preserve">Zlomená hokejka: </w:t>
      </w:r>
      <w:r>
        <w:rPr>
          <w:rFonts w:ascii="Arial" w:cs="Arial" w:eastAsia="Arial" w:hAnsi="Arial"/>
          <w:b w:val="false"/>
          <w:bCs w:val="false"/>
          <w:color w:val="000000"/>
          <w:sz w:val="22"/>
          <w:szCs w:val="22"/>
        </w:rPr>
        <w:t xml:space="preserve">Hráč je povinný ihneď pustiť zlomenú hokejku. Môže pokračovať v hre bez hokejky alebo opustiť ľad a vymeniť si ju počas najbližšieho prerušenia hry. Hranie so zlomenou hokejkou je zakázané.</w:t>
      </w:r>
    </w:p>
    <w:p>
      <w:pPr>
        <w:spacing w:after="60" w:before="60"/>
      </w:pPr>
      <w:r>
        <w:rPr>
          <w:rFonts w:ascii="Arial" w:cs="Arial" w:eastAsia="Arial" w:hAnsi="Arial"/>
          <w:b/>
          <w:bCs/>
          <w:color w:val="000000"/>
          <w:sz w:val="22"/>
          <w:szCs w:val="22"/>
        </w:rPr>
        <w:t xml:space="preserve">Poškodená alebo spadnutá prilba: </w:t>
      </w:r>
      <w:r>
        <w:rPr>
          <w:rFonts w:ascii="Arial" w:cs="Arial" w:eastAsia="Arial" w:hAnsi="Arial"/>
          <w:b w:val="false"/>
          <w:bCs w:val="false"/>
          <w:color w:val="000000"/>
          <w:sz w:val="22"/>
          <w:szCs w:val="22"/>
        </w:rPr>
        <w:t xml:space="preserve">Hráč je povinný okamžite opustiť ľadovú plochu. Ak hráč nemôže opustiť ľad z dôvodu zranenia alebo inej okolnosti, rozhodca je povinný ihneď prerušiť hru. Hráč sa môže vrátiť na ľad až po nasadení riadne upevnenej prilby.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8 – BRANKÁRI A EMERGENCY GOALIE</w:t>
      </w:r>
    </w:p>
    <w:p>
      <w:pPr>
        <w:spacing w:after="80" w:before="200"/>
      </w:pPr>
      <w:r>
        <w:rPr>
          <w:rFonts w:ascii="Arial" w:cs="Arial" w:eastAsia="Arial" w:hAnsi="Arial"/>
          <w:b/>
          <w:bCs/>
          <w:color w:val="0f3460"/>
          <w:sz w:val="24"/>
          <w:szCs w:val="24"/>
        </w:rPr>
        <w:t xml:space="preserve">8.1 Brankári</w:t>
      </w:r>
    </w:p>
    <w:p>
      <w:pPr>
        <w:pStyle w:val="ListParagraph"/>
        <w:numPr>
          <w:ilvl w:val="0"/>
          <w:numId w:val="2"/>
        </w:numPr>
        <w:spacing w:after="40" w:before="40"/>
      </w:pPr>
      <w:r>
        <w:rPr>
          <w:rFonts w:ascii="Arial" w:cs="Arial" w:eastAsia="Arial" w:hAnsi="Arial"/>
          <w:b w:val="false"/>
          <w:bCs w:val="false"/>
          <w:color w:val="000000"/>
          <w:sz w:val="22"/>
          <w:szCs w:val="22"/>
        </w:rPr>
        <w:t xml:space="preserve">Brankár musí byť registrovaný v MAHL a uvedený na súpiske tímu.</w:t>
      </w:r>
    </w:p>
    <w:p>
      <w:pPr>
        <w:pStyle w:val="ListParagraph"/>
        <w:numPr>
          <w:ilvl w:val="0"/>
          <w:numId w:val="2"/>
        </w:numPr>
        <w:spacing w:after="40" w:before="40"/>
      </w:pPr>
      <w:r>
        <w:rPr>
          <w:rFonts w:ascii="Arial" w:cs="Arial" w:eastAsia="Arial" w:hAnsi="Arial"/>
          <w:b w:val="false"/>
          <w:bCs w:val="false"/>
          <w:color w:val="000000"/>
          <w:sz w:val="22"/>
          <w:szCs w:val="22"/>
        </w:rPr>
        <w:t xml:space="preserve">Brankár nesmie mať disciplinárny trest ani byť pod vplyvom alkoholu alebo omamných látok.</w:t>
      </w:r>
    </w:p>
    <w:p>
      <w:pPr>
        <w:spacing w:after="80" w:before="200"/>
      </w:pPr>
      <w:r>
        <w:rPr>
          <w:rFonts w:ascii="Arial" w:cs="Arial" w:eastAsia="Arial" w:hAnsi="Arial"/>
          <w:b/>
          <w:bCs/>
          <w:color w:val="0f3460"/>
          <w:sz w:val="24"/>
          <w:szCs w:val="24"/>
        </w:rPr>
        <w:t xml:space="preserve">8.2 Emergency goalie</w:t>
      </w:r>
    </w:p>
    <w:p>
      <w:pPr>
        <w:pStyle w:val="ListParagraph"/>
        <w:numPr>
          <w:ilvl w:val="0"/>
          <w:numId w:val="2"/>
        </w:numPr>
        <w:spacing w:after="40" w:before="40"/>
      </w:pPr>
      <w:r>
        <w:rPr>
          <w:rFonts w:ascii="Arial" w:cs="Arial" w:eastAsia="Arial" w:hAnsi="Arial"/>
          <w:b w:val="false"/>
          <w:bCs w:val="false"/>
          <w:color w:val="000000"/>
          <w:sz w:val="22"/>
          <w:szCs w:val="22"/>
        </w:rPr>
        <w:t xml:space="preserve">Emergency goalie môže byť brankár iného tímu MAHL.</w:t>
      </w:r>
    </w:p>
    <w:p>
      <w:pPr>
        <w:pStyle w:val="ListParagraph"/>
        <w:numPr>
          <w:ilvl w:val="0"/>
          <w:numId w:val="2"/>
        </w:numPr>
        <w:spacing w:after="40" w:before="40"/>
      </w:pPr>
      <w:r>
        <w:rPr>
          <w:rFonts w:ascii="Arial" w:cs="Arial" w:eastAsia="Arial" w:hAnsi="Arial"/>
          <w:b w:val="false"/>
          <w:bCs w:val="false"/>
          <w:color w:val="000000"/>
          <w:sz w:val="22"/>
          <w:szCs w:val="22"/>
        </w:rPr>
        <w:t xml:space="preserve">Musí byť uvedený v oficiálnom zozname emergency goalies MAHL ako „emergency".</w:t>
      </w:r>
    </w:p>
    <w:p>
      <w:pPr>
        <w:pStyle w:val="ListParagraph"/>
        <w:numPr>
          <w:ilvl w:val="0"/>
          <w:numId w:val="2"/>
        </w:numPr>
        <w:spacing w:after="40" w:before="40"/>
      </w:pPr>
      <w:r>
        <w:rPr>
          <w:rFonts w:ascii="Arial" w:cs="Arial" w:eastAsia="Arial" w:hAnsi="Arial"/>
          <w:b w:val="false"/>
          <w:bCs w:val="false"/>
          <w:color w:val="000000"/>
          <w:sz w:val="22"/>
          <w:szCs w:val="22"/>
        </w:rPr>
        <w:t xml:space="preserve">Emergency goalie musí byť zapísaný na zápasovej súpiske.</w:t>
      </w:r>
    </w:p>
    <w:p>
      <w:pPr>
        <w:pStyle w:val="ListParagraph"/>
        <w:numPr>
          <w:ilvl w:val="0"/>
          <w:numId w:val="2"/>
        </w:numPr>
        <w:spacing w:after="40" w:before="40"/>
      </w:pPr>
      <w:r>
        <w:rPr>
          <w:rFonts w:ascii="Arial" w:cs="Arial" w:eastAsia="Arial" w:hAnsi="Arial"/>
          <w:b w:val="false"/>
          <w:bCs w:val="false"/>
          <w:color w:val="000000"/>
          <w:sz w:val="22"/>
          <w:szCs w:val="22"/>
        </w:rPr>
        <w:t xml:space="preserve">Použitie emergency goalie podlieha schváleniu Rady ligy.</w:t>
      </w:r>
    </w:p>
    <w:p>
      <w:pPr>
        <w:spacing w:after="80" w:before="200"/>
      </w:pPr>
      <w:r>
        <w:rPr>
          <w:rFonts w:ascii="Arial" w:cs="Arial" w:eastAsia="Arial" w:hAnsi="Arial"/>
          <w:b/>
          <w:bCs/>
          <w:color w:val="0f3460"/>
          <w:sz w:val="24"/>
          <w:szCs w:val="24"/>
        </w:rPr>
        <w:t xml:space="preserve">8.3 Zoznam emergency goalies</w:t>
      </w:r>
    </w:p>
    <w:p>
      <w:pPr>
        <w:pStyle w:val="ListParagraph"/>
        <w:numPr>
          <w:ilvl w:val="0"/>
          <w:numId w:val="2"/>
        </w:numPr>
        <w:spacing w:after="40" w:before="40"/>
      </w:pPr>
      <w:r>
        <w:rPr>
          <w:rFonts w:ascii="Arial" w:cs="Arial" w:eastAsia="Arial" w:hAnsi="Arial"/>
          <w:b w:val="false"/>
          <w:bCs w:val="false"/>
          <w:color w:val="000000"/>
          <w:sz w:val="22"/>
          <w:szCs w:val="22"/>
        </w:rPr>
        <w:t xml:space="preserve">Zoznam emergency goalies spravuje liga MAHL prostredníctvom manažérskeho portálu MAHL.</w:t>
      </w:r>
    </w:p>
    <w:p>
      <w:pPr>
        <w:pStyle w:val="ListParagraph"/>
        <w:numPr>
          <w:ilvl w:val="0"/>
          <w:numId w:val="2"/>
        </w:numPr>
        <w:spacing w:after="40" w:before="40"/>
      </w:pPr>
      <w:r>
        <w:rPr>
          <w:rFonts w:ascii="Arial" w:cs="Arial" w:eastAsia="Arial" w:hAnsi="Arial"/>
          <w:b w:val="false"/>
          <w:bCs w:val="false"/>
          <w:color w:val="000000"/>
          <w:sz w:val="22"/>
          <w:szCs w:val="22"/>
        </w:rPr>
        <w:t xml:space="preserve">Zoznam môže byť počas sezóny aktualizovaný.</w:t>
      </w:r>
    </w:p>
    <w:p>
      <w:pPr>
        <w:pStyle w:val="ListParagraph"/>
        <w:numPr>
          <w:ilvl w:val="0"/>
          <w:numId w:val="2"/>
        </w:numPr>
        <w:spacing w:after="40" w:before="40"/>
      </w:pPr>
      <w:r>
        <w:rPr>
          <w:rFonts w:ascii="Arial" w:cs="Arial" w:eastAsia="Arial" w:hAnsi="Arial"/>
          <w:b w:val="false"/>
          <w:bCs w:val="false"/>
          <w:color w:val="000000"/>
          <w:sz w:val="22"/>
          <w:szCs w:val="22"/>
        </w:rPr>
        <w:t xml:space="preserve">Brankár sa do zoznamu emergency goalies zaradí vlastnou prihláškou zaslanou prostredníctvom manažérskeho portálu MAHL alebo emailom Rade ligy.</w:t>
      </w:r>
    </w:p>
    <w:p>
      <w:pPr>
        <w:pStyle w:val="ListParagraph"/>
        <w:numPr>
          <w:ilvl w:val="0"/>
          <w:numId w:val="2"/>
        </w:numPr>
        <w:spacing w:after="40" w:before="40"/>
      </w:pPr>
      <w:r>
        <w:rPr>
          <w:rFonts w:ascii="Arial" w:cs="Arial" w:eastAsia="Arial" w:hAnsi="Arial"/>
          <w:b w:val="false"/>
          <w:bCs w:val="false"/>
          <w:color w:val="000000"/>
          <w:sz w:val="22"/>
          <w:szCs w:val="22"/>
        </w:rPr>
        <w:t xml:space="preserve">Zaradením do zoznamu brankár vyjadruje ochotu byť v prípade potreby oslovený ako emergency goalie. Zaradenie do zoznamu nezakladá žiadnu záväznú povinnosť nastúpiť na konkrétny zápas – každé nasadenie je výsledkom dobrovoľnej dohody medzi brankárom a tímom, ktorý záskok potrebuje.</w:t>
      </w:r>
    </w:p>
    <w:p>
      <w:pPr>
        <w:pStyle w:val="ListParagraph"/>
        <w:numPr>
          <w:ilvl w:val="0"/>
          <w:numId w:val="2"/>
        </w:numPr>
        <w:spacing w:after="40" w:before="40"/>
      </w:pPr>
      <w:r>
        <w:rPr>
          <w:rFonts w:ascii="Arial" w:cs="Arial" w:eastAsia="Arial" w:hAnsi="Arial"/>
          <w:b w:val="false"/>
          <w:bCs w:val="false"/>
          <w:color w:val="000000"/>
          <w:sz w:val="22"/>
          <w:szCs w:val="22"/>
        </w:rPr>
        <w:t xml:space="preserve">Tím, ktorý potrebuje emergency goalie, kontaktuje brankára priamo a dohodne sa s ním individuálne. Liga MAHL v tomto procese vystupuje len ako evidenčný orgán zoznamu.</w:t>
      </w:r>
    </w:p>
    <w:p>
      <w:pPr>
        <w:pStyle w:val="ListParagraph"/>
        <w:numPr>
          <w:ilvl w:val="0"/>
          <w:numId w:val="2"/>
        </w:numPr>
        <w:spacing w:after="40" w:before="40"/>
      </w:pPr>
      <w:r>
        <w:rPr>
          <w:rFonts w:ascii="Arial" w:cs="Arial" w:eastAsia="Arial" w:hAnsi="Arial"/>
          <w:b w:val="false"/>
          <w:bCs w:val="false"/>
          <w:color w:val="000000"/>
          <w:sz w:val="22"/>
          <w:szCs w:val="22"/>
        </w:rPr>
        <w:t xml:space="preserve">Emergency goalie nesmie nastúpiť proti svojmu materskému tímu v prípade, že jeho materský tím ho má uvedeného na zápasovej súpiske daného herného dňa. Ak materský tím brankára na zápasovej súpiske nemá, môže nastúpiť ako emergency goalie aj v zápase proti nemu.</w:t>
      </w:r>
    </w:p>
    <w:p>
      <w:pPr>
        <w:spacing w:after="80" w:before="200"/>
      </w:pPr>
      <w:r>
        <w:rPr>
          <w:rFonts w:ascii="Arial" w:cs="Arial" w:eastAsia="Arial" w:hAnsi="Arial"/>
          <w:b/>
          <w:bCs/>
          <w:color w:val="0f3460"/>
          <w:sz w:val="24"/>
          <w:szCs w:val="24"/>
        </w:rPr>
        <w:t xml:space="preserve">8.4 Limity použitia</w:t>
      </w:r>
    </w:p>
    <w:p>
      <w:pPr>
        <w:spacing w:after="60" w:before="60"/>
      </w:pPr>
      <w:r>
        <w:rPr>
          <w:rFonts w:ascii="Arial" w:cs="Arial" w:eastAsia="Arial" w:hAnsi="Arial"/>
          <w:b w:val="false"/>
          <w:bCs w:val="false"/>
          <w:color w:val="000000"/>
          <w:sz w:val="22"/>
          <w:szCs w:val="22"/>
        </w:rPr>
        <w:t xml:space="preserve">Jeden tím môže využiť emergency goalie </w:t>
      </w:r>
      <w:r>
        <w:rPr>
          <w:rFonts w:ascii="Arial" w:cs="Arial" w:eastAsia="Arial" w:hAnsi="Arial"/>
          <w:b/>
          <w:bCs/>
          <w:color w:val="000000"/>
          <w:sz w:val="22"/>
          <w:szCs w:val="22"/>
        </w:rPr>
        <w:t xml:space="preserve">maximálne 5-krát počas sezóny</w:t>
      </w:r>
      <w:r>
        <w:rPr>
          <w:rFonts w:ascii="Arial" w:cs="Arial" w:eastAsia="Arial" w:hAnsi="Arial"/>
          <w:b w:val="false"/>
          <w:bCs w:val="false"/>
          <w:color w:val="000000"/>
          <w:sz w:val="22"/>
          <w:szCs w:val="22"/>
        </w:rPr>
        <w:t xml:space="preserve">.</w:t>
      </w:r>
    </w:p>
    <w:p>
      <w:pPr>
        <w:spacing w:after="80" w:before="200"/>
      </w:pPr>
      <w:r>
        <w:rPr>
          <w:rFonts w:ascii="Arial" w:cs="Arial" w:eastAsia="Arial" w:hAnsi="Arial"/>
          <w:b/>
          <w:bCs/>
          <w:color w:val="0f3460"/>
          <w:sz w:val="24"/>
          <w:szCs w:val="24"/>
        </w:rPr>
        <w:t xml:space="preserve">8.5 Zodpovednosť</w:t>
      </w:r>
    </w:p>
    <w:p>
      <w:pPr>
        <w:spacing w:after="60" w:before="60"/>
      </w:pPr>
      <w:r>
        <w:rPr>
          <w:rFonts w:ascii="Arial" w:cs="Arial" w:eastAsia="Arial" w:hAnsi="Arial"/>
          <w:b w:val="false"/>
          <w:bCs w:val="false"/>
          <w:color w:val="000000"/>
          <w:sz w:val="22"/>
          <w:szCs w:val="22"/>
        </w:rPr>
        <w:t xml:space="preserve">Keďže zoznam emergency goalies schvaľuje liga MAHL, tímy nenesú zodpovednosť za oprávnenosť ich zaradenia.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9 – VÝSTROJ, DRESY A IDENTIFIKÁCIA HRÁČOV</w:t>
      </w:r>
    </w:p>
    <w:p>
      <w:pPr>
        <w:spacing w:after="80" w:before="200"/>
      </w:pPr>
      <w:r>
        <w:rPr>
          <w:rFonts w:ascii="Arial" w:cs="Arial" w:eastAsia="Arial" w:hAnsi="Arial"/>
          <w:b/>
          <w:bCs/>
          <w:color w:val="0f3460"/>
          <w:sz w:val="24"/>
          <w:szCs w:val="24"/>
        </w:rPr>
        <w:t xml:space="preserve">9.1 Dresy tímov</w:t>
      </w:r>
    </w:p>
    <w:p>
      <w:pPr>
        <w:pStyle w:val="ListParagraph"/>
        <w:numPr>
          <w:ilvl w:val="0"/>
          <w:numId w:val="2"/>
        </w:numPr>
        <w:spacing w:after="40" w:before="40"/>
      </w:pPr>
      <w:r>
        <w:rPr>
          <w:rFonts w:ascii="Arial" w:cs="Arial" w:eastAsia="Arial" w:hAnsi="Arial"/>
          <w:b w:val="false"/>
          <w:bCs w:val="false"/>
          <w:color w:val="000000"/>
          <w:sz w:val="22"/>
          <w:szCs w:val="22"/>
        </w:rPr>
        <w:t xml:space="preserve">Tímy sú povinné nastúpiť v jednotnej farbe dresov.</w:t>
      </w:r>
    </w:p>
    <w:p>
      <w:pPr>
        <w:pStyle w:val="ListParagraph"/>
        <w:numPr>
          <w:ilvl w:val="0"/>
          <w:numId w:val="2"/>
        </w:numPr>
        <w:spacing w:after="40" w:before="40"/>
      </w:pPr>
      <w:r>
        <w:rPr>
          <w:rFonts w:ascii="Arial" w:cs="Arial" w:eastAsia="Arial" w:hAnsi="Arial"/>
          <w:b w:val="false"/>
          <w:bCs w:val="false"/>
          <w:color w:val="000000"/>
          <w:sz w:val="22"/>
          <w:szCs w:val="22"/>
        </w:rPr>
        <w:t xml:space="preserve">Dresové komplety nie sú povinné, sú však žiadané.</w:t>
      </w:r>
    </w:p>
    <w:p>
      <w:pPr>
        <w:pStyle w:val="ListParagraph"/>
        <w:numPr>
          <w:ilvl w:val="0"/>
          <w:numId w:val="2"/>
        </w:numPr>
        <w:spacing w:after="40" w:before="40"/>
      </w:pPr>
      <w:r>
        <w:rPr>
          <w:rFonts w:ascii="Arial" w:cs="Arial" w:eastAsia="Arial" w:hAnsi="Arial"/>
          <w:b w:val="false"/>
          <w:bCs w:val="false"/>
          <w:color w:val="000000"/>
          <w:sz w:val="22"/>
          <w:szCs w:val="22"/>
        </w:rPr>
        <w:t xml:space="preserve">Dresy oboch tímov musia byť zreteľne farebne odlíšené.</w:t>
      </w:r>
    </w:p>
    <w:p>
      <w:pPr>
        <w:pStyle w:val="ListParagraph"/>
        <w:numPr>
          <w:ilvl w:val="0"/>
          <w:numId w:val="2"/>
        </w:numPr>
        <w:spacing w:after="40" w:before="40"/>
      </w:pPr>
      <w:r>
        <w:rPr>
          <w:rFonts w:ascii="Arial" w:cs="Arial" w:eastAsia="Arial" w:hAnsi="Arial"/>
          <w:b w:val="false"/>
          <w:bCs w:val="false"/>
          <w:color w:val="000000"/>
          <w:sz w:val="22"/>
          <w:szCs w:val="22"/>
        </w:rPr>
        <w:t xml:space="preserve">Rada ligy môže pred kolom určiť farebnú kombináciu dresov.</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odporúča aby kapitán tímu mal na drese označenie „C" a asistenti kapitána označenie „A".</w:t>
      </w:r>
    </w:p>
    <w:p>
      <w:pPr>
        <w:spacing w:after="80" w:before="200"/>
      </w:pPr>
      <w:r>
        <w:rPr>
          <w:rFonts w:ascii="Arial" w:cs="Arial" w:eastAsia="Arial" w:hAnsi="Arial"/>
          <w:b/>
          <w:bCs/>
          <w:color w:val="0f3460"/>
          <w:sz w:val="24"/>
          <w:szCs w:val="24"/>
        </w:rPr>
        <w:t xml:space="preserve">9.2 Identifikácia hráčov</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hráč musí mať viditeľné číslo zhodné so zápisom.</w:t>
      </w:r>
    </w:p>
    <w:p>
      <w:pPr>
        <w:pStyle w:val="ListParagraph"/>
        <w:numPr>
          <w:ilvl w:val="0"/>
          <w:numId w:val="2"/>
        </w:numPr>
        <w:spacing w:after="40" w:before="40"/>
      </w:pPr>
      <w:r>
        <w:rPr>
          <w:rFonts w:ascii="Arial" w:cs="Arial" w:eastAsia="Arial" w:hAnsi="Arial"/>
          <w:b w:val="false"/>
          <w:bCs w:val="false"/>
          <w:color w:val="000000"/>
          <w:sz w:val="22"/>
          <w:szCs w:val="22"/>
        </w:rPr>
        <w:t xml:space="preserve">Na identifikáciu slúžia aj registračné karty MAHL.</w:t>
      </w:r>
    </w:p>
    <w:p>
      <w:pPr>
        <w:pStyle w:val="ListParagraph"/>
        <w:numPr>
          <w:ilvl w:val="0"/>
          <w:numId w:val="2"/>
        </w:numPr>
        <w:spacing w:after="40" w:before="40"/>
      </w:pPr>
      <w:r>
        <w:rPr>
          <w:rFonts w:ascii="Arial" w:cs="Arial" w:eastAsia="Arial" w:hAnsi="Arial"/>
          <w:b w:val="false"/>
          <w:bCs w:val="false"/>
          <w:color w:val="000000"/>
          <w:sz w:val="22"/>
          <w:szCs w:val="22"/>
        </w:rPr>
        <w:t xml:space="preserve">Rada ligy a rozhodcovia môžu vykonať kontrolu identity kedykoľvek počas herného dňa.</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hráč je povinný mať registračnú kartu MAHL pri sebe počas celého herného dňa. Kontrola môže byť vykonaná kedykoľvek — náhodne, na vyžiadanie Rady ligy alebo na základe podnetu. Hráč ktorý nie je schopný preukázať sa platnou registračnou kartou môže byť vykázaný z ďalšej účasti v danom hernom dni.</w:t>
      </w:r>
    </w:p>
    <w:p>
      <w:pPr>
        <w:spacing w:after="80" w:before="200"/>
      </w:pPr>
      <w:r>
        <w:rPr>
          <w:rFonts w:ascii="Arial" w:cs="Arial" w:eastAsia="Arial" w:hAnsi="Arial"/>
          <w:b/>
          <w:bCs/>
          <w:color w:val="0f3460"/>
          <w:sz w:val="24"/>
          <w:szCs w:val="24"/>
        </w:rPr>
        <w:t xml:space="preserve">9.3 Povinná výstroj</w:t>
      </w:r>
    </w:p>
    <w:p>
      <w:pPr>
        <w:pStyle w:val="ListParagraph"/>
        <w:numPr>
          <w:ilvl w:val="0"/>
          <w:numId w:val="2"/>
        </w:numPr>
        <w:spacing w:after="40" w:before="40"/>
      </w:pPr>
      <w:r>
        <w:rPr>
          <w:rFonts w:ascii="Arial" w:cs="Arial" w:eastAsia="Arial" w:hAnsi="Arial"/>
          <w:b w:val="false"/>
          <w:bCs w:val="false"/>
          <w:color w:val="000000"/>
          <w:sz w:val="22"/>
          <w:szCs w:val="22"/>
        </w:rPr>
        <w:t xml:space="preserve">Štart je povolený len v kompletnej hokejovej výstroji.</w:t>
      </w:r>
    </w:p>
    <w:p>
      <w:pPr>
        <w:pStyle w:val="ListParagraph"/>
        <w:numPr>
          <w:ilvl w:val="0"/>
          <w:numId w:val="2"/>
        </w:numPr>
        <w:spacing w:after="40" w:before="40"/>
      </w:pPr>
      <w:r>
        <w:rPr>
          <w:rFonts w:ascii="Arial" w:cs="Arial" w:eastAsia="Arial" w:hAnsi="Arial"/>
          <w:b w:val="false"/>
          <w:bCs w:val="false"/>
          <w:color w:val="000000"/>
          <w:sz w:val="22"/>
          <w:szCs w:val="22"/>
        </w:rPr>
        <w:t xml:space="preserve">Výnimku tvoria chrániče ramien a inline nohavice – na vlastné riziko.</w:t>
      </w:r>
    </w:p>
    <w:p>
      <w:pPr>
        <w:pStyle w:val="ListParagraph"/>
        <w:numPr>
          <w:ilvl w:val="0"/>
          <w:numId w:val="2"/>
        </w:numPr>
        <w:spacing w:after="40" w:before="40"/>
      </w:pPr>
      <w:r>
        <w:rPr>
          <w:rFonts w:ascii="Arial" w:cs="Arial" w:eastAsia="Arial" w:hAnsi="Arial"/>
          <w:b w:val="false"/>
          <w:bCs w:val="false"/>
          <w:color w:val="000000"/>
          <w:sz w:val="22"/>
          <w:szCs w:val="22"/>
        </w:rPr>
        <w:t xml:space="preserve">Prilba musí byť zapnutá.</w:t>
      </w:r>
    </w:p>
    <w:p>
      <w:pPr>
        <w:spacing w:after="80" w:before="200"/>
      </w:pPr>
      <w:r>
        <w:rPr>
          <w:rFonts w:ascii="Arial" w:cs="Arial" w:eastAsia="Arial" w:hAnsi="Arial"/>
          <w:b/>
          <w:bCs/>
          <w:color w:val="0f3460"/>
          <w:sz w:val="24"/>
          <w:szCs w:val="24"/>
        </w:rPr>
        <w:t xml:space="preserve">9.4 Nepovolená výstroj</w:t>
      </w:r>
    </w:p>
    <w:p>
      <w:pPr>
        <w:spacing w:after="60" w:before="60"/>
      </w:pPr>
      <w:r>
        <w:rPr>
          <w:rFonts w:ascii="Arial" w:cs="Arial" w:eastAsia="Arial" w:hAnsi="Arial"/>
          <w:b w:val="false"/>
          <w:bCs w:val="false"/>
          <w:color w:val="000000"/>
          <w:sz w:val="22"/>
          <w:szCs w:val="22"/>
        </w:rPr>
        <w:t xml:space="preserve">Nepovolená výstroj je trestaná </w:t>
      </w:r>
      <w:r>
        <w:rPr>
          <w:rFonts w:ascii="Arial" w:cs="Arial" w:eastAsia="Arial" w:hAnsi="Arial"/>
          <w:b/>
          <w:bCs/>
          <w:color w:val="000000"/>
          <w:sz w:val="22"/>
          <w:szCs w:val="22"/>
        </w:rPr>
        <w:t xml:space="preserve">2-minútovým trestom</w:t>
      </w:r>
      <w:r>
        <w:rPr>
          <w:rFonts w:ascii="Arial" w:cs="Arial" w:eastAsia="Arial" w:hAnsi="Arial"/>
          <w:b w:val="false"/>
          <w:bCs w:val="false"/>
          <w:color w:val="000000"/>
          <w:sz w:val="22"/>
          <w:szCs w:val="22"/>
        </w:rPr>
        <w:t xml:space="preserve">.</w:t>
      </w:r>
    </w:p>
    <w:p>
      <w:pPr>
        <w:spacing w:after="80" w:before="200"/>
      </w:pPr>
      <w:r>
        <w:rPr>
          <w:rFonts w:ascii="Arial" w:cs="Arial" w:eastAsia="Arial" w:hAnsi="Arial"/>
          <w:b/>
          <w:bCs/>
          <w:color w:val="0f3460"/>
          <w:sz w:val="24"/>
          <w:szCs w:val="24"/>
        </w:rPr>
        <w:t xml:space="preserve">9.5 Výstroj brankára</w:t>
      </w:r>
    </w:p>
    <w:p>
      <w:pPr>
        <w:spacing w:after="60" w:before="60"/>
      </w:pPr>
      <w:r>
        <w:rPr>
          <w:rFonts w:ascii="Arial" w:cs="Arial" w:eastAsia="Arial" w:hAnsi="Arial"/>
          <w:b w:val="false"/>
          <w:bCs w:val="false"/>
          <w:color w:val="000000"/>
          <w:sz w:val="22"/>
          <w:szCs w:val="22"/>
        </w:rPr>
        <w:t xml:space="preserve">Brankár musí používať výstroj určenú pre brankára.</w:t>
      </w:r>
    </w:p>
    <w:p>
      <w:pPr>
        <w:spacing w:after="80" w:before="200"/>
      </w:pPr>
      <w:r>
        <w:rPr>
          <w:rFonts w:ascii="Arial" w:cs="Arial" w:eastAsia="Arial" w:hAnsi="Arial"/>
          <w:b/>
          <w:bCs/>
          <w:color w:val="0f3460"/>
          <w:sz w:val="24"/>
          <w:szCs w:val="24"/>
        </w:rPr>
        <w:t xml:space="preserve">9.6 Komunikácia s rozhodcom</w:t>
      </w:r>
    </w:p>
    <w:p>
      <w:pPr>
        <w:spacing w:after="60" w:before="60"/>
      </w:pPr>
      <w:r>
        <w:rPr>
          <w:rFonts w:ascii="Arial" w:cs="Arial" w:eastAsia="Arial" w:hAnsi="Arial"/>
          <w:b w:val="false"/>
          <w:bCs w:val="false"/>
          <w:color w:val="000000"/>
          <w:sz w:val="22"/>
          <w:szCs w:val="22"/>
        </w:rPr>
        <w:t xml:space="preserve">Počas zápasu je oprávnený komunikovať s rozhodcom výhradne </w:t>
      </w:r>
      <w:r>
        <w:rPr>
          <w:rFonts w:ascii="Arial" w:cs="Arial" w:eastAsia="Arial" w:hAnsi="Arial"/>
          <w:b/>
          <w:bCs/>
          <w:color w:val="000000"/>
          <w:sz w:val="22"/>
          <w:szCs w:val="22"/>
        </w:rPr>
        <w:t xml:space="preserve">kapitán tímu</w:t>
      </w:r>
      <w:r>
        <w:rPr>
          <w:rFonts w:ascii="Arial" w:cs="Arial" w:eastAsia="Arial" w:hAnsi="Arial"/>
          <w:b w:val="false"/>
          <w:bCs w:val="false"/>
          <w:color w:val="000000"/>
          <w:sz w:val="22"/>
          <w:szCs w:val="22"/>
        </w:rPr>
        <w:t xml:space="preserve">. V prípade jeho neprítomnosti na ľade túto úlohu preberá jeden z asistentov kapitána. Ostatní hráči nie sú oprávnení rozhodcov oslovať v herných veciach. Nedodržanie tohto pravidla môže byť rozhodcom potrestané.</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10 – ROZHODCOVIA A TECHNICKÉ ZABEZPEČENIE</w:t>
      </w:r>
    </w:p>
    <w:p>
      <w:pPr>
        <w:spacing w:after="80" w:before="200"/>
      </w:pPr>
      <w:r>
        <w:rPr>
          <w:rFonts w:ascii="Arial" w:cs="Arial" w:eastAsia="Arial" w:hAnsi="Arial"/>
          <w:b/>
          <w:bCs/>
          <w:color w:val="0f3460"/>
          <w:sz w:val="24"/>
          <w:szCs w:val="24"/>
        </w:rPr>
        <w:t xml:space="preserve">10.1 Rozhodcovia</w:t>
      </w:r>
    </w:p>
    <w:p>
      <w:pPr>
        <w:pStyle w:val="ListParagraph"/>
        <w:numPr>
          <w:ilvl w:val="0"/>
          <w:numId w:val="2"/>
        </w:numPr>
        <w:spacing w:after="40" w:before="40"/>
      </w:pPr>
      <w:r>
        <w:rPr>
          <w:rFonts w:ascii="Arial" w:cs="Arial" w:eastAsia="Arial" w:hAnsi="Arial"/>
          <w:b w:val="false"/>
          <w:bCs w:val="false"/>
          <w:color w:val="000000"/>
          <w:sz w:val="22"/>
          <w:szCs w:val="22"/>
        </w:rPr>
        <w:t xml:space="preserve">Zápasy ligy MAHL sú riadené delegovanými rozhodcami určenými Radou ligy MAHL.</w:t>
      </w:r>
    </w:p>
    <w:p>
      <w:pPr>
        <w:pStyle w:val="ListParagraph"/>
        <w:numPr>
          <w:ilvl w:val="0"/>
          <w:numId w:val="2"/>
        </w:numPr>
        <w:spacing w:after="40" w:before="40"/>
      </w:pPr>
      <w:r>
        <w:rPr>
          <w:rFonts w:ascii="Arial" w:cs="Arial" w:eastAsia="Arial" w:hAnsi="Arial"/>
          <w:b w:val="false"/>
          <w:bCs w:val="false"/>
          <w:color w:val="000000"/>
          <w:sz w:val="22"/>
          <w:szCs w:val="22"/>
        </w:rPr>
        <w:t xml:space="preserve">Rozhodcovia sú zodpovední za riadenie zápasu, posudzovanie herných situácií, ukladanie trestov a dohľad nad bezpečnosťou a plynulosťou hry.</w:t>
      </w:r>
    </w:p>
    <w:p>
      <w:pPr>
        <w:pStyle w:val="ListParagraph"/>
        <w:numPr>
          <w:ilvl w:val="0"/>
          <w:numId w:val="2"/>
        </w:numPr>
        <w:spacing w:after="40" w:before="40"/>
      </w:pPr>
      <w:r>
        <w:rPr>
          <w:rFonts w:ascii="Arial" w:cs="Arial" w:eastAsia="Arial" w:hAnsi="Arial"/>
          <w:b w:val="false"/>
          <w:bCs w:val="false"/>
          <w:color w:val="000000"/>
          <w:sz w:val="22"/>
          <w:szCs w:val="22"/>
        </w:rPr>
        <w:t xml:space="preserve">Rozhodnutia rozhodcov na ľade sú konečné.</w:t>
      </w:r>
    </w:p>
    <w:p>
      <w:pPr>
        <w:spacing w:after="80" w:before="200"/>
      </w:pPr>
      <w:r>
        <w:rPr>
          <w:rFonts w:ascii="Arial" w:cs="Arial" w:eastAsia="Arial" w:hAnsi="Arial"/>
          <w:b/>
          <w:bCs/>
          <w:color w:val="0f3460"/>
          <w:sz w:val="24"/>
          <w:szCs w:val="24"/>
        </w:rPr>
        <w:t xml:space="preserve">10.2 Právomoci rozhodcov</w:t>
      </w:r>
    </w:p>
    <w:p>
      <w:pPr>
        <w:spacing w:after="60" w:before="60"/>
      </w:pPr>
      <w:r>
        <w:rPr>
          <w:rFonts w:ascii="Arial" w:cs="Arial" w:eastAsia="Arial" w:hAnsi="Arial"/>
          <w:b w:val="false"/>
          <w:bCs w:val="false"/>
          <w:color w:val="000000"/>
          <w:sz w:val="22"/>
          <w:szCs w:val="22"/>
        </w:rPr>
        <w:t xml:space="preserve">Rozhodcovia majú právo:</w:t>
      </w:r>
    </w:p>
    <w:p>
      <w:pPr>
        <w:pStyle w:val="ListParagraph"/>
        <w:numPr>
          <w:ilvl w:val="0"/>
          <w:numId w:val="2"/>
        </w:numPr>
        <w:spacing w:after="40" w:before="40"/>
      </w:pPr>
      <w:r>
        <w:rPr>
          <w:rFonts w:ascii="Arial" w:cs="Arial" w:eastAsia="Arial" w:hAnsi="Arial"/>
          <w:b w:val="false"/>
          <w:bCs w:val="false"/>
          <w:color w:val="000000"/>
          <w:sz w:val="22"/>
          <w:szCs w:val="22"/>
        </w:rPr>
        <w:t xml:space="preserve">prerušiť alebo predčasne ukončiť zápas v prípade ohrozenia bezpečnosti,</w:t>
      </w:r>
    </w:p>
    <w:p>
      <w:pPr>
        <w:pStyle w:val="ListParagraph"/>
        <w:numPr>
          <w:ilvl w:val="0"/>
          <w:numId w:val="2"/>
        </w:numPr>
        <w:spacing w:after="40" w:before="40"/>
      </w:pPr>
      <w:r>
        <w:rPr>
          <w:rFonts w:ascii="Arial" w:cs="Arial" w:eastAsia="Arial" w:hAnsi="Arial"/>
          <w:b w:val="false"/>
          <w:bCs w:val="false"/>
          <w:color w:val="000000"/>
          <w:sz w:val="22"/>
          <w:szCs w:val="22"/>
        </w:rPr>
        <w:t xml:space="preserve">vykonať kontrolu výstroje a registračných kariet hráčov,</w:t>
      </w:r>
    </w:p>
    <w:p>
      <w:pPr>
        <w:pStyle w:val="ListParagraph"/>
        <w:numPr>
          <w:ilvl w:val="0"/>
          <w:numId w:val="2"/>
        </w:numPr>
        <w:spacing w:after="40" w:before="40"/>
      </w:pPr>
      <w:r>
        <w:rPr>
          <w:rFonts w:ascii="Arial" w:cs="Arial" w:eastAsia="Arial" w:hAnsi="Arial"/>
          <w:b w:val="false"/>
          <w:bCs w:val="false"/>
          <w:color w:val="000000"/>
          <w:sz w:val="22"/>
          <w:szCs w:val="22"/>
        </w:rPr>
        <w:t xml:space="preserve">nariadiť organizačné opatrenia potrebné na riadny priebeh zápasu,</w:t>
      </w:r>
    </w:p>
    <w:p>
      <w:pPr>
        <w:pStyle w:val="ListParagraph"/>
        <w:numPr>
          <w:ilvl w:val="0"/>
          <w:numId w:val="2"/>
        </w:numPr>
        <w:spacing w:after="40" w:before="40"/>
      </w:pPr>
      <w:r>
        <w:rPr>
          <w:rFonts w:ascii="Arial" w:cs="Arial" w:eastAsia="Arial" w:hAnsi="Arial"/>
          <w:b w:val="false"/>
          <w:bCs w:val="false"/>
          <w:color w:val="000000"/>
          <w:sz w:val="22"/>
          <w:szCs w:val="22"/>
        </w:rPr>
        <w:t xml:space="preserve">vykázať hráča zo zápasu, ak vznikne dôvodné podozrenie alebo priamy dôkaz, že je pod vplyvom alkoholu alebo omamných a psychotropných látok.</w:t>
      </w:r>
    </w:p>
    <w:p>
      <w:pPr>
        <w:spacing w:after="60" w:before="60"/>
      </w:pPr>
      <w:r>
        <w:rPr>
          <w:rFonts w:ascii="Arial" w:cs="Arial" w:eastAsia="Arial" w:hAnsi="Arial"/>
          <w:b w:val="false"/>
          <w:bCs w:val="false"/>
          <w:color w:val="000000"/>
          <w:sz w:val="22"/>
          <w:szCs w:val="22"/>
        </w:rPr>
        <w:t xml:space="preserve">Hráč vykázaný zo zápasu nesmie pokračovať v zápase ani sa zdržiavať na hráčskej lavičke.</w:t>
      </w:r>
    </w:p>
    <w:p>
      <w:pPr>
        <w:spacing w:after="80" w:before="200"/>
      </w:pPr>
      <w:r>
        <w:rPr>
          <w:rFonts w:ascii="Arial" w:cs="Arial" w:eastAsia="Arial" w:hAnsi="Arial"/>
          <w:b/>
          <w:bCs/>
          <w:color w:val="0f3460"/>
          <w:sz w:val="24"/>
          <w:szCs w:val="24"/>
        </w:rPr>
        <w:t xml:space="preserve">10.3 Technické zabezpečenie</w:t>
      </w:r>
    </w:p>
    <w:p>
      <w:pPr>
        <w:spacing w:after="60" w:before="60"/>
      </w:pPr>
      <w:r>
        <w:rPr>
          <w:rFonts w:ascii="Arial" w:cs="Arial" w:eastAsia="Arial" w:hAnsi="Arial"/>
          <w:b w:val="false"/>
          <w:bCs w:val="false"/>
          <w:color w:val="000000"/>
          <w:sz w:val="22"/>
          <w:szCs w:val="22"/>
        </w:rPr>
        <w:t xml:space="preserve">Organizátor ligy MAHL zabezpečuje:</w:t>
      </w:r>
    </w:p>
    <w:p>
      <w:pPr>
        <w:pStyle w:val="ListParagraph"/>
        <w:numPr>
          <w:ilvl w:val="0"/>
          <w:numId w:val="2"/>
        </w:numPr>
        <w:spacing w:after="40" w:before="40"/>
      </w:pPr>
      <w:r>
        <w:rPr>
          <w:rFonts w:ascii="Arial" w:cs="Arial" w:eastAsia="Arial" w:hAnsi="Arial"/>
          <w:b w:val="false"/>
          <w:bCs w:val="false"/>
          <w:color w:val="000000"/>
          <w:sz w:val="22"/>
          <w:szCs w:val="22"/>
        </w:rPr>
        <w:t xml:space="preserve">rozhodcov,</w:t>
      </w:r>
    </w:p>
    <w:p>
      <w:pPr>
        <w:pStyle w:val="ListParagraph"/>
        <w:numPr>
          <w:ilvl w:val="0"/>
          <w:numId w:val="2"/>
        </w:numPr>
        <w:spacing w:after="40" w:before="40"/>
      </w:pPr>
      <w:r>
        <w:rPr>
          <w:rFonts w:ascii="Arial" w:cs="Arial" w:eastAsia="Arial" w:hAnsi="Arial"/>
          <w:b w:val="false"/>
          <w:bCs w:val="false"/>
          <w:color w:val="000000"/>
          <w:sz w:val="22"/>
          <w:szCs w:val="22"/>
        </w:rPr>
        <w:t xml:space="preserve">zapisovateľa zápasu,</w:t>
      </w:r>
    </w:p>
    <w:p>
      <w:pPr>
        <w:pStyle w:val="ListParagraph"/>
        <w:numPr>
          <w:ilvl w:val="0"/>
          <w:numId w:val="2"/>
        </w:numPr>
        <w:spacing w:after="40" w:before="40"/>
      </w:pPr>
      <w:r>
        <w:rPr>
          <w:rFonts w:ascii="Arial" w:cs="Arial" w:eastAsia="Arial" w:hAnsi="Arial"/>
          <w:b w:val="false"/>
          <w:bCs w:val="false"/>
          <w:color w:val="000000"/>
          <w:sz w:val="22"/>
          <w:szCs w:val="22"/>
        </w:rPr>
        <w:t xml:space="preserve">časomerača (ak je určený),</w:t>
      </w:r>
    </w:p>
    <w:p>
      <w:pPr>
        <w:pStyle w:val="ListParagraph"/>
        <w:numPr>
          <w:ilvl w:val="0"/>
          <w:numId w:val="2"/>
        </w:numPr>
        <w:spacing w:after="40" w:before="40"/>
      </w:pPr>
      <w:r>
        <w:rPr>
          <w:rFonts w:ascii="Arial" w:cs="Arial" w:eastAsia="Arial" w:hAnsi="Arial"/>
          <w:b w:val="false"/>
          <w:bCs w:val="false"/>
          <w:color w:val="000000"/>
          <w:sz w:val="22"/>
          <w:szCs w:val="22"/>
        </w:rPr>
        <w:t xml:space="preserve">fotografa zápasov,</w:t>
      </w:r>
    </w:p>
    <w:p>
      <w:pPr>
        <w:pStyle w:val="ListParagraph"/>
        <w:numPr>
          <w:ilvl w:val="0"/>
          <w:numId w:val="2"/>
        </w:numPr>
        <w:spacing w:after="40" w:before="40"/>
      </w:pPr>
      <w:r>
        <w:rPr>
          <w:rFonts w:ascii="Arial" w:cs="Arial" w:eastAsia="Arial" w:hAnsi="Arial"/>
          <w:b w:val="false"/>
          <w:bCs w:val="false"/>
          <w:color w:val="000000"/>
          <w:sz w:val="22"/>
          <w:szCs w:val="22"/>
        </w:rPr>
        <w:t xml:space="preserve">videozáznam alebo livestream zápasov, najmä prostredníctvom platformy YouTube,</w:t>
      </w:r>
    </w:p>
    <w:p>
      <w:pPr>
        <w:pStyle w:val="ListParagraph"/>
        <w:numPr>
          <w:ilvl w:val="0"/>
          <w:numId w:val="2"/>
        </w:numPr>
        <w:spacing w:after="40" w:before="40"/>
      </w:pPr>
      <w:r>
        <w:rPr>
          <w:rFonts w:ascii="Arial" w:cs="Arial" w:eastAsia="Arial" w:hAnsi="Arial"/>
          <w:b w:val="false"/>
          <w:bCs w:val="false"/>
          <w:color w:val="000000"/>
          <w:sz w:val="22"/>
          <w:szCs w:val="22"/>
        </w:rPr>
        <w:t xml:space="preserve">zdravotnú službu – zabezpečenie prvej pomoci do príchodu záchrannej služby.</w:t>
      </w:r>
    </w:p>
    <w:p>
      <w:pPr>
        <w:spacing w:after="60" w:before="60"/>
      </w:pPr>
      <w:r>
        <w:rPr>
          <w:rFonts w:ascii="Arial" w:cs="Arial" w:eastAsia="Arial" w:hAnsi="Arial"/>
          <w:b w:val="false"/>
          <w:bCs w:val="false"/>
          <w:color w:val="000000"/>
          <w:sz w:val="22"/>
          <w:szCs w:val="22"/>
        </w:rPr>
        <w:t xml:space="preserve">Technické materiály slúžia na dokumentačné, archívne a propagačné účely.</w:t>
      </w:r>
    </w:p>
    <w:p>
      <w:pPr>
        <w:spacing w:after="80" w:before="200"/>
      </w:pPr>
      <w:r>
        <w:rPr>
          <w:rFonts w:ascii="Arial" w:cs="Arial" w:eastAsia="Arial" w:hAnsi="Arial"/>
          <w:b/>
          <w:bCs/>
          <w:color w:val="0f3460"/>
          <w:sz w:val="24"/>
          <w:szCs w:val="24"/>
        </w:rPr>
        <w:t xml:space="preserve">10.4 Súhlas so záznamom</w:t>
      </w:r>
    </w:p>
    <w:p>
      <w:pPr>
        <w:spacing w:after="60" w:before="60"/>
      </w:pPr>
      <w:r>
        <w:rPr>
          <w:rFonts w:ascii="Arial" w:cs="Arial" w:eastAsia="Arial" w:hAnsi="Arial"/>
          <w:b w:val="false"/>
          <w:bCs w:val="false"/>
          <w:color w:val="000000"/>
          <w:sz w:val="22"/>
          <w:szCs w:val="22"/>
        </w:rPr>
        <w:t xml:space="preserve">Účasťou v zápasoch MAHL dávajú hráči, realizačné tímy a rozhodcovia súhlas s vyhotovením a zverejnením obrazových a zvukových záznamov na oficiálnych kanáloch ligy.</w:t>
      </w:r>
    </w:p>
    <w:p>
      <w:pPr>
        <w:spacing w:after="80" w:before="200"/>
      </w:pPr>
      <w:r>
        <w:rPr>
          <w:rFonts w:ascii="Arial" w:cs="Arial" w:eastAsia="Arial" w:hAnsi="Arial"/>
          <w:b/>
          <w:bCs/>
          <w:color w:val="0f3460"/>
          <w:sz w:val="24"/>
          <w:szCs w:val="24"/>
        </w:rPr>
        <w:t xml:space="preserve">10.5 Zápis o zápase</w:t>
      </w:r>
    </w:p>
    <w:p>
      <w:pPr>
        <w:pStyle w:val="ListParagraph"/>
        <w:numPr>
          <w:ilvl w:val="0"/>
          <w:numId w:val="2"/>
        </w:numPr>
        <w:spacing w:after="40" w:before="40"/>
      </w:pPr>
      <w:r>
        <w:rPr>
          <w:rFonts w:ascii="Arial" w:cs="Arial" w:eastAsia="Arial" w:hAnsi="Arial"/>
          <w:b w:val="false"/>
          <w:bCs w:val="false"/>
          <w:color w:val="000000"/>
          <w:sz w:val="22"/>
          <w:szCs w:val="22"/>
        </w:rPr>
        <w:t xml:space="preserve">Každý zápas musí mať vyhotovený oficiálny zápis o zápase, ktorý je záväzným dokumentom pre ďalšie riešenie prípadných sporov.</w:t>
      </w:r>
    </w:p>
    <w:p>
      <w:pPr>
        <w:pStyle w:val="ListParagraph"/>
        <w:numPr>
          <w:ilvl w:val="0"/>
          <w:numId w:val="2"/>
        </w:numPr>
        <w:spacing w:after="40" w:before="40"/>
      </w:pPr>
      <w:r>
        <w:rPr>
          <w:rFonts w:ascii="Arial" w:cs="Arial" w:eastAsia="Arial" w:hAnsi="Arial"/>
          <w:b w:val="false"/>
          <w:bCs w:val="false"/>
          <w:color w:val="000000"/>
          <w:sz w:val="22"/>
          <w:szCs w:val="22"/>
        </w:rPr>
        <w:t xml:space="preserve">Zápis o zápase je po každom hernom dni zverejnený v manažérskom portáli MAHL.</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11 – DISCIPLINÁRNY PORIADOK</w:t>
      </w:r>
    </w:p>
    <w:p>
      <w:pPr>
        <w:spacing w:after="80" w:before="200"/>
      </w:pPr>
      <w:r>
        <w:rPr>
          <w:rFonts w:ascii="Arial" w:cs="Arial" w:eastAsia="Arial" w:hAnsi="Arial"/>
          <w:b/>
          <w:bCs/>
          <w:color w:val="0f3460"/>
          <w:sz w:val="24"/>
          <w:szCs w:val="24"/>
        </w:rPr>
        <w:t xml:space="preserve">11.1 Základné zásady</w:t>
      </w:r>
    </w:p>
    <w:p>
      <w:pPr>
        <w:spacing w:after="60" w:before="60"/>
      </w:pPr>
      <w:r>
        <w:rPr>
          <w:rFonts w:ascii="Arial" w:cs="Arial" w:eastAsia="Arial" w:hAnsi="Arial"/>
          <w:b w:val="false"/>
          <w:bCs w:val="false"/>
          <w:color w:val="000000"/>
          <w:sz w:val="22"/>
          <w:szCs w:val="22"/>
        </w:rPr>
        <w:t xml:space="preserve">Disciplinárny poriadok slúži na zabezpečenie dodržiavania pravidiel, ochranu zdravia hráčov a zachovanie fair play.</w:t>
      </w:r>
    </w:p>
    <w:p>
      <w:pPr>
        <w:spacing w:after="80" w:before="200"/>
      </w:pPr>
      <w:r>
        <w:rPr>
          <w:rFonts w:ascii="Arial" w:cs="Arial" w:eastAsia="Arial" w:hAnsi="Arial"/>
          <w:b/>
          <w:bCs/>
          <w:color w:val="0f3460"/>
          <w:sz w:val="24"/>
          <w:szCs w:val="24"/>
        </w:rPr>
        <w:t xml:space="preserve">11.2 Disciplinárna rada</w:t>
      </w:r>
    </w:p>
    <w:p>
      <w:pPr>
        <w:spacing w:after="60" w:before="60"/>
      </w:pPr>
      <w:r>
        <w:rPr>
          <w:rFonts w:ascii="Arial" w:cs="Arial" w:eastAsia="Arial" w:hAnsi="Arial"/>
          <w:b w:val="false"/>
          <w:bCs w:val="false"/>
          <w:color w:val="000000"/>
          <w:sz w:val="22"/>
          <w:szCs w:val="22"/>
        </w:rPr>
        <w:t xml:space="preserve">Disciplinárne konania rieši </w:t>
      </w:r>
      <w:r>
        <w:rPr>
          <w:rFonts w:ascii="Arial" w:cs="Arial" w:eastAsia="Arial" w:hAnsi="Arial"/>
          <w:b/>
          <w:bCs/>
          <w:color w:val="000000"/>
          <w:sz w:val="22"/>
          <w:szCs w:val="22"/>
        </w:rPr>
        <w:t xml:space="preserve">Disciplinárna rada MAHL</w:t>
      </w:r>
      <w:r>
        <w:rPr>
          <w:rFonts w:ascii="Arial" w:cs="Arial" w:eastAsia="Arial" w:hAnsi="Arial"/>
          <w:b w:val="false"/>
          <w:bCs w:val="false"/>
          <w:color w:val="000000"/>
          <w:sz w:val="22"/>
          <w:szCs w:val="22"/>
        </w:rPr>
        <w:t xml:space="preserve">, ktorá je zložená z:</w:t>
      </w:r>
    </w:p>
    <w:p>
      <w:pPr>
        <w:pStyle w:val="ListParagraph"/>
        <w:numPr>
          <w:ilvl w:val="0"/>
          <w:numId w:val="2"/>
        </w:numPr>
        <w:spacing w:after="40" w:before="40"/>
      </w:pPr>
      <w:r>
        <w:rPr>
          <w:rFonts w:ascii="Arial" w:cs="Arial" w:eastAsia="Arial" w:hAnsi="Arial"/>
          <w:b w:val="false"/>
          <w:bCs w:val="false"/>
          <w:color w:val="000000"/>
          <w:sz w:val="22"/>
          <w:szCs w:val="22"/>
        </w:rPr>
        <w:t xml:space="preserve">1 zástupcu Rady ligy MAHL,</w:t>
      </w:r>
    </w:p>
    <w:p>
      <w:pPr>
        <w:pStyle w:val="ListParagraph"/>
        <w:numPr>
          <w:ilvl w:val="0"/>
          <w:numId w:val="2"/>
        </w:numPr>
        <w:spacing w:after="40" w:before="40"/>
      </w:pPr>
      <w:r>
        <w:rPr>
          <w:rFonts w:ascii="Arial" w:cs="Arial" w:eastAsia="Arial" w:hAnsi="Arial"/>
          <w:b w:val="false"/>
          <w:bCs w:val="false"/>
          <w:color w:val="000000"/>
          <w:sz w:val="22"/>
          <w:szCs w:val="22"/>
        </w:rPr>
        <w:t xml:space="preserve">1 primárneho rozhodcu ligy MAHL alebo prizvaného rozhodcu z daného zápasu,</w:t>
      </w:r>
    </w:p>
    <w:p>
      <w:pPr>
        <w:pStyle w:val="ListParagraph"/>
        <w:numPr>
          <w:ilvl w:val="0"/>
          <w:numId w:val="2"/>
        </w:numPr>
        <w:spacing w:after="40" w:before="40"/>
      </w:pPr>
      <w:r>
        <w:rPr>
          <w:rFonts w:ascii="Arial" w:cs="Arial" w:eastAsia="Arial" w:hAnsi="Arial"/>
          <w:b w:val="false"/>
          <w:bCs w:val="false"/>
          <w:color w:val="000000"/>
          <w:sz w:val="22"/>
          <w:szCs w:val="22"/>
        </w:rPr>
        <w:t xml:space="preserve">nestranného pozorovateľa – Karol Boldiš,</w:t>
      </w:r>
    </w:p>
    <w:p>
      <w:pPr>
        <w:pStyle w:val="ListParagraph"/>
        <w:numPr>
          <w:ilvl w:val="0"/>
          <w:numId w:val="2"/>
        </w:numPr>
        <w:spacing w:after="40" w:before="40"/>
      </w:pPr>
      <w:r>
        <w:rPr>
          <w:rFonts w:ascii="Arial" w:cs="Arial" w:eastAsia="Arial" w:hAnsi="Arial"/>
          <w:b w:val="false"/>
          <w:bCs w:val="false"/>
          <w:color w:val="000000"/>
          <w:sz w:val="22"/>
          <w:szCs w:val="22"/>
        </w:rPr>
        <w:t xml:space="preserve">zástupcu alebo vyslanca HK Malacky,</w:t>
      </w:r>
    </w:p>
    <w:p>
      <w:pPr>
        <w:pStyle w:val="ListParagraph"/>
        <w:numPr>
          <w:ilvl w:val="0"/>
          <w:numId w:val="2"/>
        </w:numPr>
        <w:spacing w:after="40" w:before="40"/>
      </w:pPr>
      <w:r>
        <w:rPr>
          <w:rFonts w:ascii="Arial" w:cs="Arial" w:eastAsia="Arial" w:hAnsi="Arial"/>
          <w:b w:val="false"/>
          <w:bCs w:val="false"/>
          <w:color w:val="000000"/>
          <w:sz w:val="22"/>
          <w:szCs w:val="22"/>
        </w:rPr>
        <w:t xml:space="preserve">zástupcu alebo vyslanca hlavného alebo podporného sponzora ligy MAHL.</w:t>
      </w:r>
    </w:p>
    <w:p>
      <w:pPr>
        <w:spacing w:after="60" w:before="60"/>
      </w:pPr>
      <w:r>
        <w:rPr>
          <w:rFonts w:ascii="Arial" w:cs="Arial" w:eastAsia="Arial" w:hAnsi="Arial"/>
          <w:b w:val="false"/>
          <w:bCs w:val="false"/>
          <w:color w:val="000000"/>
          <w:sz w:val="22"/>
          <w:szCs w:val="22"/>
        </w:rPr>
        <w:t xml:space="preserve">Sponzor zastúpený v Disciplinárnej rade nesmie byť v žiadnom vzťahu k žiadnemu tímu účastnému v súťaži MAHL – ani personálnom, vlastníckom, finančnom ani inom. Splnenie tejto podmienky overuje Rada ligy pred začiatkom sezóny.</w:t>
      </w:r>
    </w:p>
    <w:p>
      <w:pPr>
        <w:spacing w:after="60" w:before="60"/>
      </w:pPr>
      <w:r>
        <w:rPr>
          <w:rFonts w:ascii="Arial" w:cs="Arial" w:eastAsia="Arial" w:hAnsi="Arial"/>
          <w:b w:val="false"/>
          <w:bCs w:val="false"/>
          <w:color w:val="000000"/>
          <w:sz w:val="22"/>
          <w:szCs w:val="22"/>
        </w:rPr>
        <w:t xml:space="preserve">Účasť zástupcu sponzora v Disciplinárnej rade slúži na ochranu dobrého mena sponzora a zamedzenie konaní, ktoré by mohli poškodiť jeho reputáciu v súvislosti s ligou MAHL.</w:t>
      </w:r>
    </w:p>
    <w:p>
      <w:pPr>
        <w:spacing w:after="60" w:before="60"/>
      </w:pPr>
      <w:r>
        <w:rPr>
          <w:rFonts w:ascii="Arial" w:cs="Arial" w:eastAsia="Arial" w:hAnsi="Arial"/>
          <w:b w:val="false"/>
          <w:bCs w:val="false"/>
          <w:color w:val="000000"/>
          <w:sz w:val="22"/>
          <w:szCs w:val="22"/>
        </w:rPr>
        <w:t xml:space="preserve">V prípade konfliktu záujmov alebo neprítomnosti člena určí náhradníka Rada ligy.</w:t>
      </w:r>
    </w:p>
    <w:p>
      <w:pPr>
        <w:spacing w:after="60" w:before="60"/>
      </w:pPr>
      <w:r>
        <w:rPr>
          <w:rFonts w:ascii="Arial" w:cs="Arial" w:eastAsia="Arial" w:hAnsi="Arial"/>
          <w:b w:val="false"/>
          <w:bCs w:val="false"/>
          <w:color w:val="000000"/>
          <w:sz w:val="22"/>
          <w:szCs w:val="22"/>
        </w:rPr>
        <w:t xml:space="preserve">Disciplinárna rada MAHL je spoločná pre všetky divízie ligy MAHL.</w:t>
      </w:r>
    </w:p>
    <w:p>
      <w:pPr>
        <w:spacing w:after="80" w:before="200"/>
      </w:pPr>
      <w:r>
        <w:rPr>
          <w:rFonts w:ascii="Arial" w:cs="Arial" w:eastAsia="Arial" w:hAnsi="Arial"/>
          <w:b/>
          <w:bCs/>
          <w:color w:val="0f3460"/>
          <w:sz w:val="24"/>
          <w:szCs w:val="24"/>
        </w:rPr>
        <w:t xml:space="preserve">11.3 Disciplinárne previnenia</w:t>
      </w:r>
    </w:p>
    <w:p>
      <w:pPr>
        <w:spacing w:after="60" w:before="60"/>
      </w:pPr>
      <w:r>
        <w:rPr>
          <w:rFonts w:ascii="Arial" w:cs="Arial" w:eastAsia="Arial" w:hAnsi="Arial"/>
          <w:b w:val="false"/>
          <w:bCs w:val="false"/>
          <w:color w:val="000000"/>
          <w:sz w:val="22"/>
          <w:szCs w:val="22"/>
        </w:rPr>
        <w:t xml:space="preserve">Za disciplinárne previnenia sa považuje najmä:</w:t>
      </w:r>
    </w:p>
    <w:p>
      <w:pPr>
        <w:pStyle w:val="ListParagraph"/>
        <w:numPr>
          <w:ilvl w:val="0"/>
          <w:numId w:val="2"/>
        </w:numPr>
        <w:spacing w:after="40" w:before="40"/>
      </w:pPr>
      <w:r>
        <w:rPr>
          <w:rFonts w:ascii="Arial" w:cs="Arial" w:eastAsia="Arial" w:hAnsi="Arial"/>
          <w:b w:val="false"/>
          <w:bCs w:val="false"/>
          <w:color w:val="000000"/>
          <w:sz w:val="22"/>
          <w:szCs w:val="22"/>
        </w:rPr>
        <w:t xml:space="preserve">porušenie propozícií,</w:t>
      </w:r>
    </w:p>
    <w:p>
      <w:pPr>
        <w:pStyle w:val="ListParagraph"/>
        <w:numPr>
          <w:ilvl w:val="0"/>
          <w:numId w:val="2"/>
        </w:numPr>
        <w:spacing w:after="40" w:before="40"/>
      </w:pPr>
      <w:r>
        <w:rPr>
          <w:rFonts w:ascii="Arial" w:cs="Arial" w:eastAsia="Arial" w:hAnsi="Arial"/>
          <w:b w:val="false"/>
          <w:bCs w:val="false"/>
          <w:color w:val="000000"/>
          <w:sz w:val="22"/>
          <w:szCs w:val="22"/>
        </w:rPr>
        <w:t xml:space="preserve">nešportové správanie,</w:t>
      </w:r>
    </w:p>
    <w:p>
      <w:pPr>
        <w:pStyle w:val="ListParagraph"/>
        <w:numPr>
          <w:ilvl w:val="0"/>
          <w:numId w:val="2"/>
        </w:numPr>
        <w:spacing w:after="40" w:before="40"/>
      </w:pPr>
      <w:r>
        <w:rPr>
          <w:rFonts w:ascii="Arial" w:cs="Arial" w:eastAsia="Arial" w:hAnsi="Arial"/>
          <w:b w:val="false"/>
          <w:bCs w:val="false"/>
          <w:color w:val="000000"/>
          <w:sz w:val="22"/>
          <w:szCs w:val="22"/>
        </w:rPr>
        <w:t xml:space="preserve">úmyselné fauly,</w:t>
      </w:r>
    </w:p>
    <w:p>
      <w:pPr>
        <w:pStyle w:val="ListParagraph"/>
        <w:numPr>
          <w:ilvl w:val="0"/>
          <w:numId w:val="2"/>
        </w:numPr>
        <w:spacing w:after="40" w:before="40"/>
      </w:pPr>
      <w:r>
        <w:rPr>
          <w:rFonts w:ascii="Arial" w:cs="Arial" w:eastAsia="Arial" w:hAnsi="Arial"/>
          <w:b w:val="false"/>
          <w:bCs w:val="false"/>
          <w:color w:val="000000"/>
          <w:sz w:val="22"/>
          <w:szCs w:val="22"/>
        </w:rPr>
        <w:t xml:space="preserve">štart neoprávneného hráča,</w:t>
      </w:r>
    </w:p>
    <w:p>
      <w:pPr>
        <w:pStyle w:val="ListParagraph"/>
        <w:numPr>
          <w:ilvl w:val="0"/>
          <w:numId w:val="2"/>
        </w:numPr>
        <w:spacing w:after="40" w:before="40"/>
      </w:pPr>
      <w:r>
        <w:rPr>
          <w:rFonts w:ascii="Arial" w:cs="Arial" w:eastAsia="Arial" w:hAnsi="Arial"/>
          <w:b w:val="false"/>
          <w:bCs w:val="false"/>
          <w:color w:val="000000"/>
          <w:sz w:val="22"/>
          <w:szCs w:val="22"/>
        </w:rPr>
        <w:t xml:space="preserve">štart hráča pod vplyvom alkoholu alebo drog,</w:t>
      </w:r>
    </w:p>
    <w:p>
      <w:pPr>
        <w:pStyle w:val="ListParagraph"/>
        <w:numPr>
          <w:ilvl w:val="0"/>
          <w:numId w:val="2"/>
        </w:numPr>
        <w:spacing w:after="40" w:before="40"/>
      </w:pPr>
      <w:r>
        <w:rPr>
          <w:rFonts w:ascii="Arial" w:cs="Arial" w:eastAsia="Arial" w:hAnsi="Arial"/>
          <w:b w:val="false"/>
          <w:bCs w:val="false"/>
          <w:color w:val="000000"/>
          <w:sz w:val="22"/>
          <w:szCs w:val="22"/>
        </w:rPr>
        <w:t xml:space="preserve">poškodzovanie majetku športovej haly,</w:t>
      </w:r>
    </w:p>
    <w:p>
      <w:pPr>
        <w:pStyle w:val="ListParagraph"/>
        <w:numPr>
          <w:ilvl w:val="0"/>
          <w:numId w:val="2"/>
        </w:numPr>
        <w:spacing w:after="40" w:before="40"/>
      </w:pPr>
      <w:r>
        <w:rPr>
          <w:rFonts w:ascii="Arial" w:cs="Arial" w:eastAsia="Arial" w:hAnsi="Arial"/>
          <w:b w:val="false"/>
          <w:bCs w:val="false"/>
          <w:color w:val="000000"/>
          <w:sz w:val="22"/>
          <w:szCs w:val="22"/>
        </w:rPr>
        <w:t xml:space="preserve">správanie poškodzujúce dobré meno ligy.</w:t>
      </w:r>
    </w:p>
    <w:p>
      <w:pPr>
        <w:spacing w:after="80" w:before="200"/>
      </w:pPr>
      <w:r>
        <w:rPr>
          <w:rFonts w:ascii="Arial" w:cs="Arial" w:eastAsia="Arial" w:hAnsi="Arial"/>
          <w:b/>
          <w:bCs/>
          <w:color w:val="0f3460"/>
          <w:sz w:val="24"/>
          <w:szCs w:val="24"/>
        </w:rPr>
        <w:t xml:space="preserve">11.4 Sankcie</w:t>
      </w:r>
    </w:p>
    <w:p>
      <w:pPr>
        <w:spacing w:after="60" w:before="60"/>
      </w:pPr>
      <w:r>
        <w:rPr>
          <w:rFonts w:ascii="Arial" w:cs="Arial" w:eastAsia="Arial" w:hAnsi="Arial"/>
          <w:b w:val="false"/>
          <w:bCs w:val="false"/>
          <w:color w:val="000000"/>
          <w:sz w:val="22"/>
          <w:szCs w:val="22"/>
        </w:rPr>
        <w:t xml:space="preserve">Disciplinárna rada môže uložiť:</w:t>
      </w:r>
    </w:p>
    <w:p>
      <w:pPr>
        <w:pStyle w:val="ListParagraph"/>
        <w:numPr>
          <w:ilvl w:val="0"/>
          <w:numId w:val="2"/>
        </w:numPr>
        <w:spacing w:after="40" w:before="40"/>
      </w:pPr>
      <w:r>
        <w:rPr>
          <w:rFonts w:ascii="Arial" w:cs="Arial" w:eastAsia="Arial" w:hAnsi="Arial"/>
          <w:b w:val="false"/>
          <w:bCs w:val="false"/>
          <w:color w:val="000000"/>
          <w:sz w:val="22"/>
          <w:szCs w:val="22"/>
        </w:rPr>
        <w:t xml:space="preserve">napomenutie,</w:t>
      </w:r>
    </w:p>
    <w:p>
      <w:pPr>
        <w:pStyle w:val="ListParagraph"/>
        <w:numPr>
          <w:ilvl w:val="0"/>
          <w:numId w:val="2"/>
        </w:numPr>
        <w:spacing w:after="40" w:before="40"/>
      </w:pPr>
      <w:r>
        <w:rPr>
          <w:rFonts w:ascii="Arial" w:cs="Arial" w:eastAsia="Arial" w:hAnsi="Arial"/>
          <w:b w:val="false"/>
          <w:bCs w:val="false"/>
          <w:color w:val="000000"/>
          <w:sz w:val="22"/>
          <w:szCs w:val="22"/>
        </w:rPr>
        <w:t xml:space="preserve">finančnú pokutu,</w:t>
      </w:r>
    </w:p>
    <w:p>
      <w:pPr>
        <w:pStyle w:val="ListParagraph"/>
        <w:numPr>
          <w:ilvl w:val="0"/>
          <w:numId w:val="2"/>
        </w:numPr>
        <w:spacing w:after="40" w:before="40"/>
      </w:pPr>
      <w:r>
        <w:rPr>
          <w:rFonts w:ascii="Arial" w:cs="Arial" w:eastAsia="Arial" w:hAnsi="Arial"/>
          <w:b w:val="false"/>
          <w:bCs w:val="false"/>
          <w:color w:val="000000"/>
          <w:sz w:val="22"/>
          <w:szCs w:val="22"/>
        </w:rPr>
        <w:t xml:space="preserve">zákaz štartu,</w:t>
      </w:r>
    </w:p>
    <w:p>
      <w:pPr>
        <w:pStyle w:val="ListParagraph"/>
        <w:numPr>
          <w:ilvl w:val="0"/>
          <w:numId w:val="2"/>
        </w:numPr>
        <w:spacing w:after="40" w:before="40"/>
      </w:pPr>
      <w:r>
        <w:rPr>
          <w:rFonts w:ascii="Arial" w:cs="Arial" w:eastAsia="Arial" w:hAnsi="Arial"/>
          <w:b w:val="false"/>
          <w:bCs w:val="false"/>
          <w:color w:val="000000"/>
          <w:sz w:val="22"/>
          <w:szCs w:val="22"/>
        </w:rPr>
        <w:t xml:space="preserve">vylúčenie hráča alebo tímu zo súťaže,</w:t>
      </w:r>
    </w:p>
    <w:p>
      <w:pPr>
        <w:pStyle w:val="ListParagraph"/>
        <w:numPr>
          <w:ilvl w:val="0"/>
          <w:numId w:val="2"/>
        </w:numPr>
        <w:spacing w:after="40" w:before="40"/>
      </w:pPr>
      <w:r>
        <w:rPr>
          <w:rFonts w:ascii="Arial" w:cs="Arial" w:eastAsia="Arial" w:hAnsi="Arial"/>
          <w:b w:val="false"/>
          <w:bCs w:val="false"/>
          <w:color w:val="000000"/>
          <w:sz w:val="22"/>
          <w:szCs w:val="22"/>
        </w:rPr>
        <w:t xml:space="preserve">kontumáciu zápasu.</w:t>
      </w:r>
    </w:p>
    <w:p>
      <w:pPr>
        <w:spacing w:after="60" w:before="60"/>
      </w:pPr>
      <w:r>
        <w:rPr>
          <w:rFonts w:ascii="Arial" w:cs="Arial" w:eastAsia="Arial" w:hAnsi="Arial"/>
          <w:b w:val="false"/>
          <w:bCs w:val="false"/>
          <w:color w:val="000000"/>
          <w:sz w:val="22"/>
          <w:szCs w:val="22"/>
        </w:rPr>
        <w:t xml:space="preserve">Zákaz činnosti uložený hráčovi platí </w:t>
      </w:r>
      <w:r>
        <w:rPr>
          <w:rFonts w:ascii="Arial" w:cs="Arial" w:eastAsia="Arial" w:hAnsi="Arial"/>
          <w:b/>
          <w:bCs/>
          <w:color w:val="000000"/>
          <w:sz w:val="22"/>
          <w:szCs w:val="22"/>
        </w:rPr>
        <w:t xml:space="preserve">naprieč všetkými divíziami MAHL</w:t>
      </w:r>
      <w:r>
        <w:rPr>
          <w:rFonts w:ascii="Arial" w:cs="Arial" w:eastAsia="Arial" w:hAnsi="Arial"/>
          <w:b w:val="false"/>
          <w:bCs w:val="false"/>
          <w:color w:val="000000"/>
          <w:sz w:val="22"/>
          <w:szCs w:val="22"/>
        </w:rPr>
        <w:t xml:space="preserve">, v ktorých hráč figuruje.</w:t>
      </w:r>
    </w:p>
    <w:p>
      <w:pPr>
        <w:spacing w:after="80" w:before="200"/>
      </w:pPr>
      <w:r>
        <w:rPr>
          <w:rFonts w:ascii="Arial" w:cs="Arial" w:eastAsia="Arial" w:hAnsi="Arial"/>
          <w:b/>
          <w:bCs/>
          <w:color w:val="0f3460"/>
          <w:sz w:val="24"/>
          <w:szCs w:val="24"/>
        </w:rPr>
        <w:t xml:space="preserve">11.5 Podklady pre disciplinárne konanie</w:t>
      </w:r>
    </w:p>
    <w:p>
      <w:pPr>
        <w:spacing w:after="60" w:before="60"/>
      </w:pPr>
      <w:r>
        <w:rPr>
          <w:rFonts w:ascii="Arial" w:cs="Arial" w:eastAsia="Arial" w:hAnsi="Arial"/>
          <w:b w:val="false"/>
          <w:bCs w:val="false"/>
          <w:color w:val="000000"/>
          <w:sz w:val="22"/>
          <w:szCs w:val="22"/>
        </w:rPr>
        <w:t xml:space="preserve">Podkladmi sú najmä:</w:t>
      </w:r>
    </w:p>
    <w:p>
      <w:pPr>
        <w:pStyle w:val="ListParagraph"/>
        <w:numPr>
          <w:ilvl w:val="0"/>
          <w:numId w:val="2"/>
        </w:numPr>
        <w:spacing w:after="40" w:before="40"/>
      </w:pPr>
      <w:r>
        <w:rPr>
          <w:rFonts w:ascii="Arial" w:cs="Arial" w:eastAsia="Arial" w:hAnsi="Arial"/>
          <w:b w:val="false"/>
          <w:bCs w:val="false"/>
          <w:color w:val="000000"/>
          <w:sz w:val="22"/>
          <w:szCs w:val="22"/>
        </w:rPr>
        <w:t xml:space="preserve">správy rozhodcov,</w:t>
      </w:r>
    </w:p>
    <w:p>
      <w:pPr>
        <w:pStyle w:val="ListParagraph"/>
        <w:numPr>
          <w:ilvl w:val="0"/>
          <w:numId w:val="2"/>
        </w:numPr>
        <w:spacing w:after="40" w:before="40"/>
      </w:pPr>
      <w:r>
        <w:rPr>
          <w:rFonts w:ascii="Arial" w:cs="Arial" w:eastAsia="Arial" w:hAnsi="Arial"/>
          <w:b w:val="false"/>
          <w:bCs w:val="false"/>
          <w:color w:val="000000"/>
          <w:sz w:val="22"/>
          <w:szCs w:val="22"/>
        </w:rPr>
        <w:t xml:space="preserve">zápis o zápase,</w:t>
      </w:r>
    </w:p>
    <w:p>
      <w:pPr>
        <w:pStyle w:val="ListParagraph"/>
        <w:numPr>
          <w:ilvl w:val="0"/>
          <w:numId w:val="2"/>
        </w:numPr>
        <w:spacing w:after="40" w:before="40"/>
      </w:pPr>
      <w:r>
        <w:rPr>
          <w:rFonts w:ascii="Arial" w:cs="Arial" w:eastAsia="Arial" w:hAnsi="Arial"/>
          <w:b w:val="false"/>
          <w:bCs w:val="false"/>
          <w:color w:val="000000"/>
          <w:sz w:val="22"/>
          <w:szCs w:val="22"/>
        </w:rPr>
        <w:t xml:space="preserve">videozáznamy a livestreamy,</w:t>
      </w:r>
    </w:p>
    <w:p>
      <w:pPr>
        <w:pStyle w:val="ListParagraph"/>
        <w:numPr>
          <w:ilvl w:val="0"/>
          <w:numId w:val="2"/>
        </w:numPr>
        <w:spacing w:after="40" w:before="40"/>
      </w:pPr>
      <w:r>
        <w:rPr>
          <w:rFonts w:ascii="Arial" w:cs="Arial" w:eastAsia="Arial" w:hAnsi="Arial"/>
          <w:b w:val="false"/>
          <w:bCs w:val="false"/>
          <w:color w:val="000000"/>
          <w:sz w:val="22"/>
          <w:szCs w:val="22"/>
        </w:rPr>
        <w:t xml:space="preserve">výpovede priamych svedkov.</w:t>
      </w:r>
    </w:p>
    <w:p>
      <w:pPr>
        <w:spacing w:after="60" w:before="60"/>
      </w:pPr>
      <w:r>
        <w:rPr>
          <w:rFonts w:ascii="Arial" w:cs="Arial" w:eastAsia="Arial" w:hAnsi="Arial"/>
          <w:b w:val="false"/>
          <w:bCs w:val="false"/>
          <w:color w:val="000000"/>
          <w:sz w:val="22"/>
          <w:szCs w:val="22"/>
        </w:rPr>
        <w:t xml:space="preserve">Každý prípad musí byť riadne prešetrený.</w:t>
      </w:r>
    </w:p>
    <w:p>
      <w:pPr>
        <w:spacing w:after="60" w:before="60"/>
      </w:pPr>
      <w:r>
        <w:rPr>
          <w:rFonts w:ascii="Arial" w:cs="Arial" w:eastAsia="Arial" w:hAnsi="Arial"/>
          <w:b w:val="false"/>
          <w:bCs w:val="false"/>
          <w:color w:val="000000"/>
          <w:sz w:val="22"/>
          <w:szCs w:val="22"/>
        </w:rPr>
        <w:t xml:space="preserve">Disciplinárne podnety môžu byť podávané prostredníctvom manažérskeho portálu MAHL alebo emailom Rade ligy.</w:t>
      </w:r>
    </w:p>
    <w:p>
      <w:pPr>
        <w:spacing w:after="80" w:before="200"/>
      </w:pPr>
      <w:r>
        <w:rPr>
          <w:rFonts w:ascii="Arial" w:cs="Arial" w:eastAsia="Arial" w:hAnsi="Arial"/>
          <w:b/>
          <w:bCs/>
          <w:color w:val="0f3460"/>
          <w:sz w:val="24"/>
          <w:szCs w:val="24"/>
        </w:rPr>
        <w:t xml:space="preserve">11.6 Odvolanie</w:t>
      </w:r>
    </w:p>
    <w:p>
      <w:pPr>
        <w:pStyle w:val="ListParagraph"/>
        <w:numPr>
          <w:ilvl w:val="0"/>
          <w:numId w:val="2"/>
        </w:numPr>
        <w:spacing w:after="40" w:before="40"/>
      </w:pPr>
      <w:r>
        <w:rPr>
          <w:rFonts w:ascii="Arial" w:cs="Arial" w:eastAsia="Arial" w:hAnsi="Arial"/>
          <w:b w:val="false"/>
          <w:bCs w:val="false"/>
          <w:color w:val="000000"/>
          <w:sz w:val="22"/>
          <w:szCs w:val="22"/>
        </w:rPr>
        <w:t xml:space="preserve">Odvolanie proti rozhodnutiu Disciplinárnej rady je možné podať do najbližšieho pondelka po zápase do 23:59, písomne elektronicky alebo prostredníctvom manažérskeho portálu MAHL.</w:t>
      </w:r>
    </w:p>
    <w:p>
      <w:pPr>
        <w:pStyle w:val="ListParagraph"/>
        <w:numPr>
          <w:ilvl w:val="0"/>
          <w:numId w:val="2"/>
        </w:numPr>
        <w:spacing w:after="40" w:before="40"/>
      </w:pPr>
      <w:r>
        <w:rPr>
          <w:rFonts w:ascii="Arial" w:cs="Arial" w:eastAsia="Arial" w:hAnsi="Arial"/>
          <w:b w:val="false"/>
          <w:bCs w:val="false"/>
          <w:color w:val="000000"/>
          <w:sz w:val="22"/>
          <w:szCs w:val="22"/>
        </w:rPr>
        <w:t xml:space="preserve">Poplatok za odvolanie: 20 €.</w:t>
      </w:r>
    </w:p>
    <w:p>
      <w:pPr>
        <w:pStyle w:val="ListParagraph"/>
        <w:numPr>
          <w:ilvl w:val="0"/>
          <w:numId w:val="2"/>
        </w:numPr>
        <w:spacing w:after="40" w:before="40"/>
      </w:pPr>
      <w:r>
        <w:rPr>
          <w:rFonts w:ascii="Arial" w:cs="Arial" w:eastAsia="Arial" w:hAnsi="Arial"/>
          <w:b w:val="false"/>
          <w:bCs w:val="false"/>
          <w:color w:val="000000"/>
          <w:sz w:val="22"/>
          <w:szCs w:val="22"/>
        </w:rPr>
        <w:t xml:space="preserve">Rozhodnutie Rady ligy o odvolaní je konečné.</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12 – FAIR PLAY, ALKOHOL A OMAMNÉ LÁTKY</w:t>
      </w:r>
    </w:p>
    <w:p>
      <w:pPr>
        <w:spacing w:after="80" w:before="200"/>
      </w:pPr>
      <w:r>
        <w:rPr>
          <w:rFonts w:ascii="Arial" w:cs="Arial" w:eastAsia="Arial" w:hAnsi="Arial"/>
          <w:b/>
          <w:bCs/>
          <w:color w:val="0f3460"/>
          <w:sz w:val="24"/>
          <w:szCs w:val="24"/>
        </w:rPr>
        <w:t xml:space="preserve">12.1 Fair play</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je založená na princípoch fair play, slušnosti a rešpektu.</w:t>
      </w:r>
    </w:p>
    <w:p>
      <w:pPr>
        <w:pStyle w:val="ListParagraph"/>
        <w:numPr>
          <w:ilvl w:val="0"/>
          <w:numId w:val="2"/>
        </w:numPr>
        <w:spacing w:after="40" w:before="40"/>
      </w:pPr>
      <w:r>
        <w:rPr>
          <w:rFonts w:ascii="Arial" w:cs="Arial" w:eastAsia="Arial" w:hAnsi="Arial"/>
          <w:b w:val="false"/>
          <w:bCs w:val="false"/>
          <w:color w:val="000000"/>
          <w:sz w:val="22"/>
          <w:szCs w:val="22"/>
        </w:rPr>
        <w:t xml:space="preserve">Zakázané sú vulgarizmy, vulgárne gestá, pľuvanie, agresia, diskriminácia a rasizmus voči rozhodcom, organizačnému tímu alebo iným účastníkom.</w:t>
      </w:r>
    </w:p>
    <w:p>
      <w:pPr>
        <w:spacing w:after="80" w:before="200"/>
      </w:pPr>
      <w:r>
        <w:rPr>
          <w:rFonts w:ascii="Arial" w:cs="Arial" w:eastAsia="Arial" w:hAnsi="Arial"/>
          <w:b/>
          <w:bCs/>
          <w:color w:val="0f3460"/>
          <w:sz w:val="24"/>
          <w:szCs w:val="24"/>
        </w:rPr>
        <w:t xml:space="preserve">12.2 Alkohol a omamné látky</w:t>
      </w:r>
    </w:p>
    <w:p>
      <w:pPr>
        <w:pStyle w:val="ListParagraph"/>
        <w:numPr>
          <w:ilvl w:val="0"/>
          <w:numId w:val="2"/>
        </w:numPr>
        <w:spacing w:after="40" w:before="40"/>
      </w:pPr>
      <w:r>
        <w:rPr>
          <w:rFonts w:ascii="Arial" w:cs="Arial" w:eastAsia="Arial" w:hAnsi="Arial"/>
          <w:b w:val="false"/>
          <w:bCs w:val="false"/>
          <w:color w:val="000000"/>
          <w:sz w:val="22"/>
          <w:szCs w:val="22"/>
        </w:rPr>
        <w:t xml:space="preserve">Účasť v zápase pod vplyvom alkoholu alebo omamných látok je prísne zakázaná.</w:t>
      </w:r>
    </w:p>
    <w:p>
      <w:pPr>
        <w:pStyle w:val="ListParagraph"/>
        <w:numPr>
          <w:ilvl w:val="0"/>
          <w:numId w:val="2"/>
        </w:numPr>
        <w:spacing w:after="40" w:before="40"/>
      </w:pPr>
      <w:r>
        <w:rPr>
          <w:rFonts w:ascii="Arial" w:cs="Arial" w:eastAsia="Arial" w:hAnsi="Arial"/>
          <w:b w:val="false"/>
          <w:bCs w:val="false"/>
          <w:color w:val="000000"/>
          <w:sz w:val="22"/>
          <w:szCs w:val="22"/>
        </w:rPr>
        <w:t xml:space="preserve">Organizátor, rozhodca alebo poverený člen staffu môže pri dôvodnom podozrení podrobiť hráča dychovej skúške (alkohol testerom).</w:t>
      </w:r>
    </w:p>
    <w:p>
      <w:pPr>
        <w:pStyle w:val="ListParagraph"/>
        <w:numPr>
          <w:ilvl w:val="0"/>
          <w:numId w:val="2"/>
        </w:numPr>
        <w:spacing w:after="40" w:before="40"/>
      </w:pPr>
      <w:r>
        <w:rPr>
          <w:rFonts w:ascii="Arial" w:cs="Arial" w:eastAsia="Arial" w:hAnsi="Arial"/>
          <w:b w:val="false"/>
          <w:bCs w:val="false"/>
          <w:color w:val="000000"/>
          <w:sz w:val="22"/>
          <w:szCs w:val="22"/>
        </w:rPr>
        <w:t xml:space="preserve">Odmietnutie testu sa posudzuje rovnako, ako pozitívny výsledok.</w:t>
      </w:r>
    </w:p>
    <w:p>
      <w:pPr>
        <w:pStyle w:val="ListParagraph"/>
        <w:numPr>
          <w:ilvl w:val="0"/>
          <w:numId w:val="2"/>
        </w:numPr>
        <w:spacing w:after="40" w:before="40"/>
      </w:pPr>
      <w:r>
        <w:rPr>
          <w:rFonts w:ascii="Arial" w:cs="Arial" w:eastAsia="Arial" w:hAnsi="Arial"/>
          <w:b w:val="false"/>
          <w:bCs w:val="false"/>
          <w:color w:val="000000"/>
          <w:sz w:val="22"/>
          <w:szCs w:val="22"/>
        </w:rPr>
        <w:t xml:space="preserve">Cieľom tohto pravidla nie je plošná kontrola hráčov, ale právna ochrana ligy a všetkých účastníkov súťaže. Dychová skúška bude vykonaná len pri dôvodnom podozrení. Liga MAHL si vyhradzuje právo odmietnuť účasť osoby, ktorá by svojím stavom mohla ohroziť seba alebo ostatných účastníkov zápasu.</w:t>
      </w:r>
    </w:p>
    <w:p>
      <w:pPr>
        <w:spacing w:after="80" w:before="200"/>
      </w:pPr>
      <w:r>
        <w:rPr>
          <w:rFonts w:ascii="Arial" w:cs="Arial" w:eastAsia="Arial" w:hAnsi="Arial"/>
          <w:b/>
          <w:bCs/>
          <w:color w:val="0f3460"/>
          <w:sz w:val="24"/>
          <w:szCs w:val="24"/>
        </w:rPr>
        <w:t xml:space="preserve">12.3 Zodpovednosť tímov</w:t>
      </w:r>
    </w:p>
    <w:p>
      <w:pPr>
        <w:spacing w:after="60" w:before="60"/>
      </w:pPr>
      <w:r>
        <w:rPr>
          <w:rFonts w:ascii="Arial" w:cs="Arial" w:eastAsia="Arial" w:hAnsi="Arial"/>
          <w:b w:val="false"/>
          <w:bCs w:val="false"/>
          <w:color w:val="000000"/>
          <w:sz w:val="22"/>
          <w:szCs w:val="22"/>
        </w:rPr>
        <w:t xml:space="preserve">Tímy zodpovedajú za správanie svojich hráčov, realizačných tímov a osôb, ktoré sa dajú preukázateľne identifikovať ako priaznivci alebo podporovatelia tímu počas podujatí organizovaných ligou MAHL.</w:t>
      </w:r>
    </w:p>
    <w:p>
      <w:pPr>
        <w:spacing w:after="80" w:before="200"/>
      </w:pPr>
      <w:r>
        <w:rPr>
          <w:rFonts w:ascii="Arial" w:cs="Arial" w:eastAsia="Arial" w:hAnsi="Arial"/>
          <w:b/>
          <w:bCs/>
          <w:color w:val="0f3460"/>
          <w:sz w:val="24"/>
          <w:szCs w:val="24"/>
        </w:rPr>
        <w:t xml:space="preserve">12.4 Zranenia</w:t>
      </w:r>
    </w:p>
    <w:p>
      <w:pPr>
        <w:pStyle w:val="ListParagraph"/>
        <w:numPr>
          <w:ilvl w:val="0"/>
          <w:numId w:val="2"/>
        </w:numPr>
        <w:spacing w:after="40" w:before="40"/>
      </w:pPr>
      <w:r>
        <w:rPr>
          <w:rFonts w:ascii="Arial" w:cs="Arial" w:eastAsia="Arial" w:hAnsi="Arial"/>
          <w:b w:val="false"/>
          <w:bCs w:val="false"/>
          <w:color w:val="000000"/>
          <w:sz w:val="22"/>
          <w:szCs w:val="22"/>
        </w:rPr>
        <w:t xml:space="preserve">Rozhodca preruší hru a privolá zdravotníka zabezpečeného ligou MAHL.</w:t>
      </w:r>
    </w:p>
    <w:p>
      <w:pPr>
        <w:pStyle w:val="ListParagraph"/>
        <w:numPr>
          <w:ilvl w:val="0"/>
          <w:numId w:val="2"/>
        </w:numPr>
        <w:spacing w:after="40" w:before="40"/>
      </w:pPr>
      <w:r>
        <w:rPr>
          <w:rFonts w:ascii="Arial" w:cs="Arial" w:eastAsia="Arial" w:hAnsi="Arial"/>
          <w:b w:val="false"/>
          <w:bCs w:val="false"/>
          <w:color w:val="000000"/>
          <w:sz w:val="22"/>
          <w:szCs w:val="22"/>
        </w:rPr>
        <w:t xml:space="preserve">Zdravotná služba na štadióne slúži výhradne ako zabezpečenie prvej pomoci do príchodu záchrannej služby.</w:t>
      </w:r>
    </w:p>
    <w:p>
      <w:pPr>
        <w:pStyle w:val="ListParagraph"/>
        <w:numPr>
          <w:ilvl w:val="0"/>
          <w:numId w:val="2"/>
        </w:numPr>
        <w:spacing w:after="40" w:before="40"/>
      </w:pPr>
      <w:r>
        <w:rPr>
          <w:rFonts w:ascii="Arial" w:cs="Arial" w:eastAsia="Arial" w:hAnsi="Arial"/>
          <w:b w:val="false"/>
          <w:bCs w:val="false"/>
          <w:color w:val="000000"/>
          <w:sz w:val="22"/>
          <w:szCs w:val="22"/>
        </w:rPr>
        <w:t xml:space="preserve">Ak situácia vyžaduje odborné ošetrenie, bude privolaná záchranná služba.</w:t>
      </w:r>
    </w:p>
    <w:p>
      <w:pPr>
        <w:pStyle w:val="ListParagraph"/>
        <w:numPr>
          <w:ilvl w:val="0"/>
          <w:numId w:val="2"/>
        </w:numPr>
        <w:spacing w:after="40" w:before="40"/>
      </w:pPr>
      <w:r>
        <w:rPr>
          <w:rFonts w:ascii="Arial" w:cs="Arial" w:eastAsia="Arial" w:hAnsi="Arial"/>
          <w:b w:val="false"/>
          <w:bCs w:val="false"/>
          <w:color w:val="000000"/>
          <w:sz w:val="22"/>
          <w:szCs w:val="22"/>
        </w:rPr>
        <w:t xml:space="preserve">Ak zdravotník usúdi, že hráč by nemal pokračovať v hre, a hráč napriek tomu chce hrať ďalej, je povinný túto skutočnosť oznámiť hlavnému rozhodcovi. Pokračovanie v hre je následne výhradne na vlastnú zodpovednosť hráča.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13 – ŠTATISTIKY, MÉDIÁ A PROPAGÁCIA</w:t>
      </w:r>
    </w:p>
    <w:p>
      <w:pPr>
        <w:spacing w:after="80" w:before="200"/>
      </w:pPr>
      <w:r>
        <w:rPr>
          <w:rFonts w:ascii="Arial" w:cs="Arial" w:eastAsia="Arial" w:hAnsi="Arial"/>
          <w:b/>
          <w:bCs/>
          <w:color w:val="0f3460"/>
          <w:sz w:val="24"/>
          <w:szCs w:val="24"/>
        </w:rPr>
        <w:t xml:space="preserve">13.1 Štatistiky</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vedie základné štatistiky zápasov a hráčov.</w:t>
      </w:r>
    </w:p>
    <w:p>
      <w:pPr>
        <w:pStyle w:val="ListParagraph"/>
        <w:numPr>
          <w:ilvl w:val="0"/>
          <w:numId w:val="2"/>
        </w:numPr>
        <w:spacing w:after="40" w:before="40"/>
      </w:pPr>
      <w:r>
        <w:rPr>
          <w:rFonts w:ascii="Arial" w:cs="Arial" w:eastAsia="Arial" w:hAnsi="Arial"/>
          <w:b w:val="false"/>
          <w:bCs w:val="false"/>
          <w:color w:val="000000"/>
          <w:sz w:val="22"/>
          <w:szCs w:val="22"/>
        </w:rPr>
        <w:t xml:space="preserve">Štatistiky sú zverejňované prostredníctvom manažérskeho portálu MAHL a oficiálnej webovej stránky ligy.</w:t>
      </w:r>
    </w:p>
    <w:p>
      <w:pPr>
        <w:pStyle w:val="ListParagraph"/>
        <w:numPr>
          <w:ilvl w:val="0"/>
          <w:numId w:val="2"/>
        </w:numPr>
        <w:spacing w:after="40" w:before="40"/>
      </w:pPr>
      <w:r>
        <w:rPr>
          <w:rFonts w:ascii="Arial" w:cs="Arial" w:eastAsia="Arial" w:hAnsi="Arial"/>
          <w:b w:val="false"/>
          <w:bCs w:val="false"/>
          <w:color w:val="000000"/>
          <w:sz w:val="22"/>
          <w:szCs w:val="22"/>
        </w:rPr>
        <w:t xml:space="preserve">Evidované sú najmä: výsledky zápasov, tabuľka, góly, asistencie, trestné minúty a brankárske štatistiky.</w:t>
      </w:r>
    </w:p>
    <w:p>
      <w:pPr>
        <w:spacing w:after="80" w:before="200"/>
      </w:pPr>
      <w:r>
        <w:rPr>
          <w:rFonts w:ascii="Arial" w:cs="Arial" w:eastAsia="Arial" w:hAnsi="Arial"/>
          <w:b/>
          <w:bCs/>
          <w:color w:val="0f3460"/>
          <w:sz w:val="24"/>
          <w:szCs w:val="24"/>
        </w:rPr>
        <w:t xml:space="preserve">13.2 Mediálna prezentácia</w:t>
      </w:r>
    </w:p>
    <w:p>
      <w:pPr>
        <w:pStyle w:val="ListParagraph"/>
        <w:numPr>
          <w:ilvl w:val="0"/>
          <w:numId w:val="2"/>
        </w:numPr>
        <w:spacing w:after="40" w:before="40"/>
      </w:pPr>
      <w:r>
        <w:rPr>
          <w:rFonts w:ascii="Arial" w:cs="Arial" w:eastAsia="Arial" w:hAnsi="Arial"/>
          <w:b w:val="false"/>
          <w:bCs w:val="false"/>
          <w:color w:val="000000"/>
          <w:sz w:val="22"/>
          <w:szCs w:val="22"/>
        </w:rPr>
        <w:t xml:space="preserve">Liga zabezpečuje mediálnu prezentáciu prostredníctvom webu, fotografií, videozáznamov a livestreamov.</w:t>
      </w:r>
    </w:p>
    <w:p>
      <w:pPr>
        <w:spacing w:after="80" w:before="200"/>
      </w:pPr>
      <w:r>
        <w:rPr>
          <w:rFonts w:ascii="Arial" w:cs="Arial" w:eastAsia="Arial" w:hAnsi="Arial"/>
          <w:b/>
          <w:bCs/>
          <w:color w:val="0f3460"/>
          <w:sz w:val="24"/>
          <w:szCs w:val="24"/>
        </w:rPr>
        <w:t xml:space="preserve">13.3 All-Star Day</w:t>
      </w:r>
    </w:p>
    <w:p>
      <w:pPr>
        <w:pStyle w:val="ListParagraph"/>
        <w:numPr>
          <w:ilvl w:val="0"/>
          <w:numId w:val="2"/>
        </w:numPr>
        <w:spacing w:after="40" w:before="40"/>
      </w:pPr>
      <w:r>
        <w:rPr>
          <w:rFonts w:ascii="Arial" w:cs="Arial" w:eastAsia="Arial" w:hAnsi="Arial"/>
          <w:b w:val="false"/>
          <w:bCs w:val="false"/>
          <w:color w:val="000000"/>
          <w:sz w:val="22"/>
          <w:szCs w:val="22"/>
        </w:rPr>
        <w:t xml:space="preserve">Liga MAHL môže organizovať All-Star Day spoločný pre všetky divízie.</w:t>
      </w:r>
    </w:p>
    <w:p>
      <w:pPr>
        <w:pStyle w:val="ListParagraph"/>
        <w:numPr>
          <w:ilvl w:val="0"/>
          <w:numId w:val="2"/>
        </w:numPr>
        <w:spacing w:after="40" w:before="40"/>
      </w:pPr>
      <w:r>
        <w:rPr>
          <w:rFonts w:ascii="Arial" w:cs="Arial" w:eastAsia="Arial" w:hAnsi="Arial"/>
          <w:b w:val="false"/>
          <w:bCs w:val="false"/>
          <w:color w:val="000000"/>
          <w:sz w:val="22"/>
          <w:szCs w:val="22"/>
        </w:rPr>
        <w:t xml:space="preserve">Účasť hráčov Divízie 1 na All-Star Day je možná podľa rozhodnutia Rady ligy.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14 – POPLATKY A FINANČNÉ PODMIENKY</w:t>
      </w:r>
    </w:p>
    <w:p>
      <w:pPr>
        <w:spacing w:after="80" w:before="200"/>
      </w:pPr>
      <w:r>
        <w:rPr>
          <w:rFonts w:ascii="Arial" w:cs="Arial" w:eastAsia="Arial" w:hAnsi="Arial"/>
          <w:b/>
          <w:bCs/>
          <w:color w:val="0f3460"/>
          <w:sz w:val="24"/>
          <w:szCs w:val="24"/>
        </w:rPr>
        <w:t xml:space="preserve">14.1 Štartovné</w:t>
      </w:r>
    </w:p>
    <w:p>
      <w:pPr>
        <w:pStyle w:val="ListParagraph"/>
        <w:numPr>
          <w:ilvl w:val="0"/>
          <w:numId w:val="2"/>
        </w:numPr>
        <w:spacing w:after="40" w:before="40"/>
      </w:pPr>
      <w:r>
        <w:rPr>
          <w:rFonts w:ascii="Arial" w:cs="Arial" w:eastAsia="Arial" w:hAnsi="Arial"/>
          <w:b w:val="false"/>
          <w:bCs w:val="false"/>
          <w:color w:val="000000"/>
          <w:sz w:val="22"/>
          <w:szCs w:val="22"/>
        </w:rPr>
        <w:t xml:space="preserve">Štartovné pre sezónu 2026/2027 je 4 400 € za tím.</w:t>
      </w:r>
    </w:p>
    <w:p>
      <w:pPr>
        <w:pStyle w:val="ListParagraph"/>
        <w:numPr>
          <w:ilvl w:val="0"/>
          <w:numId w:val="2"/>
        </w:numPr>
        <w:spacing w:after="40" w:before="40"/>
      </w:pPr>
      <w:r>
        <w:rPr>
          <w:rFonts w:ascii="Arial" w:cs="Arial" w:eastAsia="Arial" w:hAnsi="Arial"/>
          <w:b w:val="false"/>
          <w:bCs w:val="false"/>
          <w:color w:val="000000"/>
          <w:sz w:val="22"/>
          <w:szCs w:val="22"/>
        </w:rPr>
        <w:t xml:space="preserve">V cene štartovného je garantovaných presne 17 zápasov.</w:t>
      </w:r>
    </w:p>
    <w:p>
      <w:pPr>
        <w:spacing w:after="80" w:before="200"/>
      </w:pPr>
      <w:r>
        <w:rPr>
          <w:rFonts w:ascii="Arial" w:cs="Arial" w:eastAsia="Arial" w:hAnsi="Arial"/>
          <w:b/>
          <w:bCs/>
          <w:color w:val="0f3460"/>
          <w:sz w:val="24"/>
          <w:szCs w:val="24"/>
        </w:rPr>
        <w:t xml:space="preserve">14.2 Splatnosť</w:t>
      </w:r>
    </w:p>
    <w:p>
      <w:pPr>
        <w:spacing w:after="60" w:before="60"/>
      </w:pPr>
      <w:r>
        <w:rPr>
          <w:rFonts w:ascii="Arial" w:cs="Arial" w:eastAsia="Arial" w:hAnsi="Arial"/>
          <w:b w:val="false"/>
          <w:bCs w:val="false"/>
          <w:color w:val="000000"/>
          <w:sz w:val="22"/>
          <w:szCs w:val="22"/>
        </w:rPr>
        <w:t xml:space="preserve">Štartovné je možné uhradiť na účet organizátora </w:t>
      </w:r>
      <w:r>
        <w:rPr>
          <w:rFonts w:ascii="Arial" w:cs="Arial" w:eastAsia="Arial" w:hAnsi="Arial"/>
          <w:b/>
          <w:bCs/>
          <w:color w:val="000000"/>
          <w:sz w:val="22"/>
          <w:szCs w:val="22"/>
        </w:rPr>
        <w:t xml:space="preserve">SPORT CLUB RUDAR o.z.</w:t>
      </w:r>
      <w:r>
        <w:rPr>
          <w:rFonts w:ascii="Arial" w:cs="Arial" w:eastAsia="Arial" w:hAnsi="Arial"/>
          <w:b w:val="false"/>
          <w:bCs w:val="false"/>
          <w:color w:val="000000"/>
          <w:sz w:val="22"/>
          <w:szCs w:val="22"/>
        </w:rPr>
        <w:t xml:space="preserve">, č. účtu: </w:t>
      </w:r>
      <w:r>
        <w:rPr>
          <w:rFonts w:ascii="Arial" w:cs="Arial" w:eastAsia="Arial" w:hAnsi="Arial"/>
          <w:b/>
          <w:bCs/>
          <w:color w:val="000000"/>
          <w:sz w:val="22"/>
          <w:szCs w:val="22"/>
        </w:rPr>
        <w:t xml:space="preserve">SK67 0200 0000 0043 7468 2251</w:t>
      </w:r>
      <w:r>
        <w:rPr>
          <w:rFonts w:ascii="Arial" w:cs="Arial" w:eastAsia="Arial" w:hAnsi="Arial"/>
          <w:b w:val="false"/>
          <w:bCs w:val="false"/>
          <w:color w:val="000000"/>
          <w:sz w:val="22"/>
          <w:szCs w:val="22"/>
        </w:rPr>
        <w:t xml:space="preserve">:</w:t>
      </w:r>
    </w:p>
    <w:p>
      <w:pPr>
        <w:pStyle w:val="ListParagraph"/>
        <w:numPr>
          <w:ilvl w:val="0"/>
          <w:numId w:val="2"/>
        </w:numPr>
        <w:spacing w:after="40" w:before="40"/>
      </w:pPr>
      <w:r>
        <w:rPr>
          <w:rFonts w:ascii="Arial" w:cs="Arial" w:eastAsia="Arial" w:hAnsi="Arial"/>
          <w:b w:val="false"/>
          <w:bCs w:val="false"/>
          <w:color w:val="000000"/>
          <w:sz w:val="22"/>
          <w:szCs w:val="22"/>
        </w:rPr>
        <w:t xml:space="preserve">jednorazovo, alebo</w:t>
      </w:r>
    </w:p>
    <w:p>
      <w:pPr>
        <w:pStyle w:val="ListParagraph"/>
        <w:numPr>
          <w:ilvl w:val="0"/>
          <w:numId w:val="2"/>
        </w:numPr>
        <w:spacing w:after="40" w:before="40"/>
      </w:pPr>
      <w:r>
        <w:rPr>
          <w:rFonts w:ascii="Arial" w:cs="Arial" w:eastAsia="Arial" w:hAnsi="Arial"/>
          <w:b w:val="false"/>
          <w:bCs w:val="false"/>
          <w:color w:val="000000"/>
          <w:sz w:val="22"/>
          <w:szCs w:val="22"/>
        </w:rPr>
        <w:t xml:space="preserve">v dvoch splátkach: 2 200 € do 10. 8. 2026 a 2 200 € do 10. 1. 2027.</w:t>
      </w:r>
    </w:p>
    <w:p>
      <w:pPr>
        <w:spacing w:after="80" w:before="200"/>
      </w:pPr>
      <w:r>
        <w:rPr>
          <w:rFonts w:ascii="Arial" w:cs="Arial" w:eastAsia="Arial" w:hAnsi="Arial"/>
          <w:b/>
          <w:bCs/>
          <w:color w:val="0f3460"/>
          <w:sz w:val="24"/>
          <w:szCs w:val="24"/>
        </w:rPr>
        <w:t xml:space="preserve">14.3 Finančné sankcie</w:t>
      </w:r>
    </w:p>
    <w:p>
      <w:pPr>
        <w:spacing w:after="60" w:before="60"/>
      </w:pPr>
      <w:r>
        <w:rPr>
          <w:rFonts w:ascii="Arial" w:cs="Arial" w:eastAsia="Arial" w:hAnsi="Arial"/>
          <w:b w:val="false"/>
          <w:bCs w:val="false"/>
          <w:color w:val="000000"/>
          <w:sz w:val="22"/>
          <w:szCs w:val="22"/>
        </w:rPr>
        <w:t xml:space="preserve">Finančné sankcie sú riešené v samostatnom dokumente „Disciplinárny poriadok MAHL".</w:t>
      </w:r>
    </w:p>
    <w:p>
      <w:pPr>
        <w:spacing w:after="80" w:before="200"/>
      </w:pPr>
      <w:r>
        <w:rPr>
          <w:rFonts w:ascii="Arial" w:cs="Arial" w:eastAsia="Arial" w:hAnsi="Arial"/>
          <w:b/>
          <w:bCs/>
          <w:color w:val="0f3460"/>
          <w:sz w:val="24"/>
          <w:szCs w:val="24"/>
        </w:rPr>
        <w:t xml:space="preserve">14.4 Nevratnosť štartovného</w:t>
      </w:r>
    </w:p>
    <w:p>
      <w:pPr>
        <w:spacing w:after="60" w:before="60"/>
      </w:pPr>
      <w:r>
        <w:rPr>
          <w:rFonts w:ascii="Arial" w:cs="Arial" w:eastAsia="Arial" w:hAnsi="Arial"/>
          <w:b/>
          <w:bCs/>
          <w:color w:val="000000"/>
          <w:sz w:val="22"/>
          <w:szCs w:val="22"/>
        </w:rPr>
        <w:t xml:space="preserve">Uhradené štartovné je nevratné.</w:t>
      </w:r>
      <w:r>
        <w:rPr>
          <w:rFonts w:ascii="Arial" w:cs="Arial" w:eastAsia="Arial" w:hAnsi="Arial"/>
          <w:b w:val="false"/>
          <w:bCs w:val="false"/>
          <w:color w:val="000000"/>
          <w:sz w:val="22"/>
          <w:szCs w:val="22"/>
        </w:rPr>
        <w:t xml:space="preserve"> V prípade predčasného ukončenia súťaže z dôvodov vyššej moci alebo z iných objektívnych dôvodov, ktoré Organizátor nemohol predvídať ani ovplyvniť, bude Tímu vrátená pomerná časť štartovného zodpovedajúca počtu neodohraných súťažných zápasov.</w:t>
      </w:r>
    </w:p>
    <w:p>
      <w:pPr>
        <w:spacing w:after="60" w:before="60"/>
      </w:pPr>
      <w:r>
        <w:rPr>
          <w:rFonts w:ascii="Arial" w:cs="Arial" w:eastAsia="Arial" w:hAnsi="Arial"/>
          <w:b w:val="false"/>
          <w:bCs w:val="false"/>
          <w:color w:val="000000"/>
          <w:sz w:val="22"/>
          <w:szCs w:val="22"/>
        </w:rPr>
        <w:t xml:space="preserve">Za vyššiu moc sa považuje najmä živelná pohroma, vojnový konflikt, rozhodnutie orgánov verejnej moci, epidémia alebo iná mimoriadna udalosť znemožňujúca pokračovanie súťaže.</w:t>
      </w:r>
    </w:p>
    <w:p>
      <w:pPr>
        <w:spacing w:after="80" w:before="200"/>
      </w:pPr>
      <w:r>
        <w:rPr>
          <w:rFonts w:ascii="Arial" w:cs="Arial" w:eastAsia="Arial" w:hAnsi="Arial"/>
          <w:b/>
          <w:bCs/>
          <w:color w:val="0f3460"/>
          <w:sz w:val="24"/>
          <w:szCs w:val="24"/>
        </w:rPr>
        <w:t xml:space="preserve">14.5 Odstúpenie tímu</w:t>
      </w:r>
    </w:p>
    <w:p>
      <w:pPr>
        <w:pStyle w:val="ListParagraph"/>
        <w:numPr>
          <w:ilvl w:val="0"/>
          <w:numId w:val="2"/>
        </w:numPr>
        <w:spacing w:after="40" w:before="40"/>
      </w:pPr>
      <w:r>
        <w:rPr>
          <w:rFonts w:ascii="Arial" w:cs="Arial" w:eastAsia="Arial" w:hAnsi="Arial"/>
          <w:b w:val="false"/>
          <w:bCs w:val="false"/>
          <w:color w:val="000000"/>
          <w:sz w:val="22"/>
          <w:szCs w:val="22"/>
        </w:rPr>
        <w:t xml:space="preserve">V prípade odstúpenia tímu zo súťaže nevzniká nárok na vrátenie už uhradeného štartovného ani jeho časti.</w:t>
      </w:r>
    </w:p>
    <w:p>
      <w:pPr>
        <w:pStyle w:val="ListParagraph"/>
        <w:numPr>
          <w:ilvl w:val="0"/>
          <w:numId w:val="2"/>
        </w:numPr>
        <w:spacing w:after="40" w:before="40"/>
      </w:pPr>
      <w:r>
        <w:rPr>
          <w:rFonts w:ascii="Arial" w:cs="Arial" w:eastAsia="Arial" w:hAnsi="Arial"/>
          <w:b w:val="false"/>
          <w:bCs w:val="false"/>
          <w:color w:val="000000"/>
          <w:sz w:val="22"/>
          <w:szCs w:val="22"/>
        </w:rPr>
        <w:t xml:space="preserve">Ak k odstúpeniu dôjde po splatnosti ktorejkoľvek splátky štartovného, nezaniká tým povinnosť tímu uhradiť všetky splatné záväzky.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15 – ZÁVEREČNÉ USTANOVENIA</w:t>
      </w:r>
    </w:p>
    <w:p>
      <w:pPr>
        <w:spacing w:after="80" w:before="200"/>
      </w:pPr>
      <w:r>
        <w:rPr>
          <w:rFonts w:ascii="Arial" w:cs="Arial" w:eastAsia="Arial" w:hAnsi="Arial"/>
          <w:b/>
          <w:bCs/>
          <w:color w:val="0f3460"/>
          <w:sz w:val="24"/>
          <w:szCs w:val="24"/>
        </w:rPr>
        <w:t xml:space="preserve">15.1 Platnosť a účinnosť propozícií</w:t>
      </w:r>
    </w:p>
    <w:p>
      <w:pPr>
        <w:pStyle w:val="ListParagraph"/>
        <w:numPr>
          <w:ilvl w:val="0"/>
          <w:numId w:val="2"/>
        </w:numPr>
        <w:spacing w:after="40" w:before="40"/>
      </w:pPr>
      <w:r>
        <w:rPr>
          <w:rFonts w:ascii="Arial" w:cs="Arial" w:eastAsia="Arial" w:hAnsi="Arial"/>
          <w:b w:val="false"/>
          <w:bCs w:val="false"/>
          <w:color w:val="000000"/>
          <w:sz w:val="22"/>
          <w:szCs w:val="22"/>
        </w:rPr>
        <w:t xml:space="preserve">Tieto propozície upravujú podmienky účasti, organizácie a priebehu súťaže Malacká amatérska hokejová liga – MAHL, Divízia 1 pre sezónu 2026/2027.</w:t>
      </w:r>
    </w:p>
    <w:p>
      <w:pPr>
        <w:pStyle w:val="ListParagraph"/>
        <w:numPr>
          <w:ilvl w:val="0"/>
          <w:numId w:val="2"/>
        </w:numPr>
        <w:spacing w:after="40" w:before="40"/>
      </w:pPr>
      <w:r>
        <w:rPr>
          <w:rFonts w:ascii="Arial" w:cs="Arial" w:eastAsia="Arial" w:hAnsi="Arial"/>
          <w:b w:val="false"/>
          <w:bCs w:val="false"/>
          <w:color w:val="000000"/>
          <w:sz w:val="22"/>
          <w:szCs w:val="22"/>
        </w:rPr>
        <w:t xml:space="preserve">Propozície nadobúdajú platnosť a účinnosť dňom ich schválenia Radou ligy MAHL.</w:t>
      </w:r>
    </w:p>
    <w:p>
      <w:pPr>
        <w:pStyle w:val="ListParagraph"/>
        <w:numPr>
          <w:ilvl w:val="0"/>
          <w:numId w:val="2"/>
        </w:numPr>
        <w:spacing w:after="40" w:before="40"/>
      </w:pPr>
      <w:r>
        <w:rPr>
          <w:rFonts w:ascii="Arial" w:cs="Arial" w:eastAsia="Arial" w:hAnsi="Arial"/>
          <w:b w:val="false"/>
          <w:bCs w:val="false"/>
          <w:color w:val="000000"/>
          <w:sz w:val="22"/>
          <w:szCs w:val="22"/>
        </w:rPr>
        <w:t xml:space="preserve">Propozície sú záväzné pre: všetky zúčastnené tímy, hráčov, brankárov, členov realizačných tímov, rozhodcov, organizačný staff a osoby konajúce v mene tímov.</w:t>
      </w:r>
    </w:p>
    <w:p>
      <w:pPr>
        <w:spacing w:after="80" w:before="200"/>
      </w:pPr>
      <w:r>
        <w:rPr>
          <w:rFonts w:ascii="Arial" w:cs="Arial" w:eastAsia="Arial" w:hAnsi="Arial"/>
          <w:b/>
          <w:bCs/>
          <w:color w:val="0f3460"/>
          <w:sz w:val="24"/>
          <w:szCs w:val="24"/>
        </w:rPr>
        <w:t xml:space="preserve">15.2 Súhlas s propozíciami</w:t>
      </w:r>
    </w:p>
    <w:p>
      <w:pPr>
        <w:spacing w:after="60" w:before="60"/>
      </w:pPr>
      <w:r>
        <w:rPr>
          <w:rFonts w:ascii="Arial" w:cs="Arial" w:eastAsia="Arial" w:hAnsi="Arial"/>
          <w:b w:val="false"/>
          <w:bCs w:val="false"/>
          <w:color w:val="000000"/>
          <w:sz w:val="22"/>
          <w:szCs w:val="22"/>
        </w:rPr>
        <w:t xml:space="preserve">Podaním prihlášky do ligy MAHL tím:</w:t>
      </w:r>
    </w:p>
    <w:p>
      <w:pPr>
        <w:pStyle w:val="ListParagraph"/>
        <w:numPr>
          <w:ilvl w:val="0"/>
          <w:numId w:val="2"/>
        </w:numPr>
        <w:spacing w:after="40" w:before="40"/>
      </w:pPr>
      <w:r>
        <w:rPr>
          <w:rFonts w:ascii="Arial" w:cs="Arial" w:eastAsia="Arial" w:hAnsi="Arial"/>
          <w:b w:val="false"/>
          <w:bCs w:val="false"/>
          <w:color w:val="000000"/>
          <w:sz w:val="22"/>
          <w:szCs w:val="22"/>
        </w:rPr>
        <w:t xml:space="preserve">potvrdzuje, že sa oboznámil s týmito propozíciami,</w:t>
      </w:r>
    </w:p>
    <w:p>
      <w:pPr>
        <w:pStyle w:val="ListParagraph"/>
        <w:numPr>
          <w:ilvl w:val="0"/>
          <w:numId w:val="2"/>
        </w:numPr>
        <w:spacing w:after="40" w:before="40"/>
      </w:pPr>
      <w:r>
        <w:rPr>
          <w:rFonts w:ascii="Arial" w:cs="Arial" w:eastAsia="Arial" w:hAnsi="Arial"/>
          <w:b w:val="false"/>
          <w:bCs w:val="false"/>
          <w:color w:val="000000"/>
          <w:sz w:val="22"/>
          <w:szCs w:val="22"/>
        </w:rPr>
        <w:t xml:space="preserve">vyjadruje bezvýhradný súhlas s ich obsahom,</w:t>
      </w:r>
    </w:p>
    <w:p>
      <w:pPr>
        <w:pStyle w:val="ListParagraph"/>
        <w:numPr>
          <w:ilvl w:val="0"/>
          <w:numId w:val="2"/>
        </w:numPr>
        <w:spacing w:after="40" w:before="40"/>
      </w:pPr>
      <w:r>
        <w:rPr>
          <w:rFonts w:ascii="Arial" w:cs="Arial" w:eastAsia="Arial" w:hAnsi="Arial"/>
          <w:b w:val="false"/>
          <w:bCs w:val="false"/>
          <w:color w:val="000000"/>
          <w:sz w:val="22"/>
          <w:szCs w:val="22"/>
        </w:rPr>
        <w:t xml:space="preserve">zaväzuje sa zabezpečiť ich dodržiavanie zo strany svojich hráčov, realizačného tímu a fanúšikov.</w:t>
      </w:r>
    </w:p>
    <w:p>
      <w:pPr>
        <w:spacing w:after="60" w:before="60"/>
      </w:pPr>
      <w:r>
        <w:rPr>
          <w:rFonts w:ascii="Arial" w:cs="Arial" w:eastAsia="Arial" w:hAnsi="Arial"/>
          <w:b w:val="false"/>
          <w:bCs w:val="false"/>
          <w:color w:val="000000"/>
          <w:sz w:val="22"/>
          <w:szCs w:val="22"/>
        </w:rPr>
        <w:t xml:space="preserve">Účasť hráča v zápase MAHL sa považuje za </w:t>
      </w:r>
      <w:r>
        <w:rPr>
          <w:rFonts w:ascii="Arial" w:cs="Arial" w:eastAsia="Arial" w:hAnsi="Arial"/>
          <w:b/>
          <w:bCs/>
          <w:color w:val="000000"/>
          <w:sz w:val="22"/>
          <w:szCs w:val="22"/>
        </w:rPr>
        <w:t xml:space="preserve">tichý súhlas</w:t>
      </w:r>
      <w:r>
        <w:rPr>
          <w:rFonts w:ascii="Arial" w:cs="Arial" w:eastAsia="Arial" w:hAnsi="Arial"/>
          <w:b w:val="false"/>
          <w:bCs w:val="false"/>
          <w:color w:val="000000"/>
          <w:sz w:val="22"/>
          <w:szCs w:val="22"/>
        </w:rPr>
        <w:t xml:space="preserve"> s propozíciami.</w:t>
      </w:r>
    </w:p>
    <w:p>
      <w:pPr>
        <w:spacing w:after="60" w:before="60"/>
      </w:pPr>
      <w:r>
        <w:rPr>
          <w:rFonts w:ascii="Arial" w:cs="Arial" w:eastAsia="Arial" w:hAnsi="Arial"/>
          <w:b/>
          <w:bCs/>
          <w:color w:val="000000"/>
          <w:sz w:val="22"/>
          <w:szCs w:val="22"/>
        </w:rPr>
        <w:t xml:space="preserve">Neznalosť propozícií nezbavuje zodpovednosti</w:t>
      </w:r>
      <w:r>
        <w:rPr>
          <w:rFonts w:ascii="Arial" w:cs="Arial" w:eastAsia="Arial" w:hAnsi="Arial"/>
          <w:b w:val="false"/>
          <w:bCs w:val="false"/>
          <w:color w:val="000000"/>
          <w:sz w:val="22"/>
          <w:szCs w:val="22"/>
        </w:rPr>
        <w:t xml:space="preserve"> za ich porušenie.</w:t>
      </w:r>
    </w:p>
    <w:p>
      <w:pPr>
        <w:spacing w:after="80" w:before="200"/>
      </w:pPr>
      <w:r>
        <w:rPr>
          <w:rFonts w:ascii="Arial" w:cs="Arial" w:eastAsia="Arial" w:hAnsi="Arial"/>
          <w:b/>
          <w:bCs/>
          <w:color w:val="0f3460"/>
          <w:sz w:val="24"/>
          <w:szCs w:val="24"/>
        </w:rPr>
        <w:t xml:space="preserve">15.3 Výklad propozícií</w:t>
      </w:r>
    </w:p>
    <w:p>
      <w:pPr>
        <w:spacing w:after="60" w:before="60"/>
      </w:pPr>
      <w:r>
        <w:rPr>
          <w:rFonts w:ascii="Arial" w:cs="Arial" w:eastAsia="Arial" w:hAnsi="Arial"/>
          <w:b w:val="false"/>
          <w:bCs w:val="false"/>
          <w:color w:val="000000"/>
          <w:sz w:val="22"/>
          <w:szCs w:val="22"/>
        </w:rPr>
        <w:t xml:space="preserve">Výklad týchto propozícií patrí výhradne Rade ligy MAHL. Rada ligy MAHL je oprávnená vydávať výkladové stanoviská, riešiť situácie, ktoré nie sú výslovne upravené v propozíciách, a rozhodovať v sporných prípadoch. Rozhodnutia Rady ligy MAHL sú </w:t>
      </w:r>
      <w:r>
        <w:rPr>
          <w:rFonts w:ascii="Arial" w:cs="Arial" w:eastAsia="Arial" w:hAnsi="Arial"/>
          <w:b/>
          <w:bCs/>
          <w:color w:val="000000"/>
          <w:sz w:val="22"/>
          <w:szCs w:val="22"/>
        </w:rPr>
        <w:t xml:space="preserve">konečné a záväzné</w:t>
      </w:r>
      <w:r>
        <w:rPr>
          <w:rFonts w:ascii="Arial" w:cs="Arial" w:eastAsia="Arial" w:hAnsi="Arial"/>
          <w:b w:val="false"/>
          <w:bCs w:val="false"/>
          <w:color w:val="000000"/>
          <w:sz w:val="22"/>
          <w:szCs w:val="22"/>
        </w:rPr>
        <w:t xml:space="preserve">.</w:t>
      </w:r>
    </w:p>
    <w:p>
      <w:pPr>
        <w:spacing w:after="80" w:before="200"/>
      </w:pPr>
      <w:r>
        <w:rPr>
          <w:rFonts w:ascii="Arial" w:cs="Arial" w:eastAsia="Arial" w:hAnsi="Arial"/>
          <w:b/>
          <w:bCs/>
          <w:color w:val="0f3460"/>
          <w:sz w:val="24"/>
          <w:szCs w:val="24"/>
        </w:rPr>
        <w:t xml:space="preserve">15.4 Zmeny a doplnenia propozícií</w:t>
      </w:r>
    </w:p>
    <w:p>
      <w:pPr>
        <w:pStyle w:val="ListParagraph"/>
        <w:numPr>
          <w:ilvl w:val="0"/>
          <w:numId w:val="2"/>
        </w:numPr>
        <w:spacing w:after="40" w:before="40"/>
      </w:pPr>
      <w:r>
        <w:rPr>
          <w:rFonts w:ascii="Arial" w:cs="Arial" w:eastAsia="Arial" w:hAnsi="Arial"/>
          <w:b w:val="false"/>
          <w:bCs w:val="false"/>
          <w:color w:val="000000"/>
          <w:sz w:val="22"/>
          <w:szCs w:val="22"/>
        </w:rPr>
        <w:t xml:space="preserve">Rada ligy MAHL si vyhradzuje právo meniť alebo dopĺňať tieto propozície aj v priebehu sezóny, a to najmä z organizačných, bezpečnostných, technických alebo prevádzkových dôvodov.</w:t>
      </w:r>
    </w:p>
    <w:p>
      <w:pPr>
        <w:pStyle w:val="ListParagraph"/>
        <w:numPr>
          <w:ilvl w:val="0"/>
          <w:numId w:val="2"/>
        </w:numPr>
        <w:spacing w:after="40" w:before="40"/>
      </w:pPr>
      <w:r>
        <w:rPr>
          <w:rFonts w:ascii="Arial" w:cs="Arial" w:eastAsia="Arial" w:hAnsi="Arial"/>
          <w:b w:val="false"/>
          <w:bCs w:val="false"/>
          <w:color w:val="000000"/>
          <w:sz w:val="22"/>
          <w:szCs w:val="22"/>
        </w:rPr>
        <w:t xml:space="preserve">O všetkých zmenách budú tímy informované prostredníctvom manažérskeho portálu MAHL a oficiálnych komunikačných kanálov ligy MAHL.</w:t>
      </w:r>
    </w:p>
    <w:p>
      <w:pPr>
        <w:pStyle w:val="ListParagraph"/>
        <w:numPr>
          <w:ilvl w:val="0"/>
          <w:numId w:val="2"/>
        </w:numPr>
        <w:spacing w:after="40" w:before="40"/>
      </w:pPr>
      <w:r>
        <w:rPr>
          <w:rFonts w:ascii="Arial" w:cs="Arial" w:eastAsia="Arial" w:hAnsi="Arial"/>
          <w:b w:val="false"/>
          <w:bCs w:val="false"/>
          <w:color w:val="000000"/>
          <w:sz w:val="22"/>
          <w:szCs w:val="22"/>
        </w:rPr>
        <w:t xml:space="preserve">Zmeny nadobúdajú účinnosť dňom určeným Radou ligy MAHL.</w:t>
      </w:r>
    </w:p>
    <w:p>
      <w:pPr>
        <w:spacing w:after="80" w:before="200"/>
      </w:pPr>
      <w:r>
        <w:rPr>
          <w:rFonts w:ascii="Arial" w:cs="Arial" w:eastAsia="Arial" w:hAnsi="Arial"/>
          <w:b/>
          <w:bCs/>
          <w:color w:val="0f3460"/>
          <w:sz w:val="24"/>
          <w:szCs w:val="24"/>
        </w:rPr>
        <w:t xml:space="preserve">15.5 Právny rámec</w:t>
      </w:r>
    </w:p>
    <w:p>
      <w:pPr>
        <w:pStyle w:val="ListParagraph"/>
        <w:numPr>
          <w:ilvl w:val="0"/>
          <w:numId w:val="2"/>
        </w:numPr>
        <w:spacing w:after="40" w:before="40"/>
      </w:pPr>
      <w:r>
        <w:rPr>
          <w:rFonts w:ascii="Arial" w:cs="Arial" w:eastAsia="Arial" w:hAnsi="Arial"/>
          <w:b w:val="false"/>
          <w:bCs w:val="false"/>
          <w:color w:val="000000"/>
          <w:sz w:val="22"/>
          <w:szCs w:val="22"/>
        </w:rPr>
        <w:t xml:space="preserve">Tieto propozície sa vykladajú a uplatňujú v súlade s právnym poriadkom Slovenskej republiky.</w:t>
      </w:r>
    </w:p>
    <w:p>
      <w:pPr>
        <w:pStyle w:val="ListParagraph"/>
        <w:numPr>
          <w:ilvl w:val="0"/>
          <w:numId w:val="2"/>
        </w:numPr>
        <w:spacing w:after="40" w:before="40"/>
      </w:pPr>
      <w:r>
        <w:rPr>
          <w:rFonts w:ascii="Arial" w:cs="Arial" w:eastAsia="Arial" w:hAnsi="Arial"/>
          <w:b w:val="false"/>
          <w:bCs w:val="false"/>
          <w:color w:val="000000"/>
          <w:sz w:val="22"/>
          <w:szCs w:val="22"/>
        </w:rPr>
        <w:t xml:space="preserve">Prípadné spory, ktoré vzniknú v súvislosti s účasťou v lige MAHL a nebudú vyriešené v rámci ligy, môžu byť riešené príslušnými orgánmi Slovenskej republiky.</w:t>
      </w:r>
    </w:p>
    <w:p>
      <w:pPr>
        <w:spacing w:after="80" w:before="200"/>
      </w:pPr>
      <w:r>
        <w:rPr>
          <w:rFonts w:ascii="Arial" w:cs="Arial" w:eastAsia="Arial" w:hAnsi="Arial"/>
          <w:b/>
          <w:bCs/>
          <w:color w:val="0f3460"/>
          <w:sz w:val="24"/>
          <w:szCs w:val="24"/>
        </w:rPr>
        <w:t xml:space="preserve">15.6 Zodpovednosť a riziko</w:t>
      </w:r>
    </w:p>
    <w:p>
      <w:pPr>
        <w:spacing w:after="60" w:before="60"/>
      </w:pPr>
      <w:r>
        <w:rPr>
          <w:rFonts w:ascii="Arial" w:cs="Arial" w:eastAsia="Arial" w:hAnsi="Arial"/>
          <w:b w:val="false"/>
          <w:bCs w:val="false"/>
          <w:color w:val="000000"/>
          <w:sz w:val="22"/>
          <w:szCs w:val="22"/>
        </w:rPr>
        <w:t xml:space="preserve">Účasť v lige MAHL je </w:t>
      </w:r>
      <w:r>
        <w:rPr>
          <w:rFonts w:ascii="Arial" w:cs="Arial" w:eastAsia="Arial" w:hAnsi="Arial"/>
          <w:b/>
          <w:bCs/>
          <w:color w:val="000000"/>
          <w:sz w:val="22"/>
          <w:szCs w:val="22"/>
        </w:rPr>
        <w:t xml:space="preserve">dobrovoľná a na vlastné riziko</w:t>
      </w:r>
      <w:r>
        <w:rPr>
          <w:rFonts w:ascii="Arial" w:cs="Arial" w:eastAsia="Arial" w:hAnsi="Arial"/>
          <w:b w:val="false"/>
          <w:bCs w:val="false"/>
          <w:color w:val="000000"/>
          <w:sz w:val="22"/>
          <w:szCs w:val="22"/>
        </w:rPr>
        <w:t xml:space="preserve">. Liga MAHL, jej organizátori, Rada ligy, Disciplinárna rada ani poverené osoby nenesú zodpovednosť za zranenia, škody na majetku, ani za následky správania jednotlivcov, pokiaľ tieto nevznikli úmyselným alebo hrubo nedbanlivým konaním zo strany organizátora. Každý účastník ligy zodpovedá za svoje konanie v plnom rozsahu.</w:t>
      </w:r>
    </w:p>
    <w:p>
      <w:pPr>
        <w:spacing w:after="80" w:before="200"/>
      </w:pPr>
      <w:r>
        <w:rPr>
          <w:rFonts w:ascii="Arial" w:cs="Arial" w:eastAsia="Arial" w:hAnsi="Arial"/>
          <w:b/>
          <w:bCs/>
          <w:color w:val="0f3460"/>
          <w:sz w:val="24"/>
          <w:szCs w:val="24"/>
        </w:rPr>
        <w:t xml:space="preserve">15.7 Vzťah k ostatným dokumentom</w:t>
      </w:r>
    </w:p>
    <w:p>
      <w:pPr>
        <w:spacing w:after="60" w:before="60"/>
      </w:pPr>
      <w:r>
        <w:rPr>
          <w:rFonts w:ascii="Arial" w:cs="Arial" w:eastAsia="Arial" w:hAnsi="Arial"/>
          <w:b w:val="false"/>
          <w:bCs w:val="false"/>
          <w:color w:val="000000"/>
          <w:sz w:val="22"/>
          <w:szCs w:val="22"/>
        </w:rPr>
        <w:t xml:space="preserve">Neoddeliteľnou súčasťou fungovania ligy MAHL sú aj:</w:t>
      </w:r>
    </w:p>
    <w:p>
      <w:pPr>
        <w:pStyle w:val="ListParagraph"/>
        <w:numPr>
          <w:ilvl w:val="0"/>
          <w:numId w:val="2"/>
        </w:numPr>
        <w:spacing w:after="40" w:before="40"/>
      </w:pPr>
      <w:r>
        <w:rPr>
          <w:rFonts w:ascii="Arial" w:cs="Arial" w:eastAsia="Arial" w:hAnsi="Arial"/>
          <w:b w:val="false"/>
          <w:bCs w:val="false"/>
          <w:color w:val="000000"/>
          <w:sz w:val="22"/>
          <w:szCs w:val="22"/>
        </w:rPr>
        <w:t xml:space="preserve">Disciplinárny poriadok MAHL,</w:t>
      </w:r>
    </w:p>
    <w:p>
      <w:pPr>
        <w:pStyle w:val="ListParagraph"/>
        <w:numPr>
          <w:ilvl w:val="0"/>
          <w:numId w:val="2"/>
        </w:numPr>
        <w:spacing w:after="40" w:before="40"/>
      </w:pPr>
      <w:r>
        <w:rPr>
          <w:rFonts w:ascii="Arial" w:cs="Arial" w:eastAsia="Arial" w:hAnsi="Arial"/>
          <w:b w:val="false"/>
          <w:bCs w:val="false"/>
          <w:color w:val="000000"/>
          <w:sz w:val="22"/>
          <w:szCs w:val="22"/>
        </w:rPr>
        <w:t xml:space="preserve">Propozície MAHL2 2026/2027 (Divízia 2),</w:t>
      </w:r>
    </w:p>
    <w:p>
      <w:pPr>
        <w:pStyle w:val="ListParagraph"/>
        <w:numPr>
          <w:ilvl w:val="0"/>
          <w:numId w:val="2"/>
        </w:numPr>
        <w:spacing w:after="40" w:before="40"/>
      </w:pPr>
      <w:r>
        <w:rPr>
          <w:rFonts w:ascii="Arial" w:cs="Arial" w:eastAsia="Arial" w:hAnsi="Arial"/>
          <w:b w:val="false"/>
          <w:bCs w:val="false"/>
          <w:color w:val="000000"/>
          <w:sz w:val="22"/>
          <w:szCs w:val="22"/>
        </w:rPr>
        <w:t xml:space="preserve">registračné a organizačné dokumenty ligy.</w:t>
      </w:r>
    </w:p>
    <w:p>
      <w:pPr>
        <w:spacing w:after="60" w:before="60"/>
      </w:pPr>
      <w:r>
        <w:rPr>
          <w:rFonts w:ascii="Arial" w:cs="Arial" w:eastAsia="Arial" w:hAnsi="Arial"/>
          <w:b w:val="false"/>
          <w:bCs w:val="false"/>
          <w:color w:val="000000"/>
          <w:sz w:val="22"/>
          <w:szCs w:val="22"/>
        </w:rPr>
        <w:t xml:space="preserve">V prípade rozporu medzi týmito propozíciami a inými internými dokumentmi ligy má prednosť tento dokument, pokiaľ Rada ligy nerozhodne inak.</w:t>
      </w:r>
    </w:p>
    <w:p>
      <w:pPr>
        <w:spacing w:after="80" w:before="200"/>
      </w:pPr>
      <w:r>
        <w:rPr>
          <w:rFonts w:ascii="Arial" w:cs="Arial" w:eastAsia="Arial" w:hAnsi="Arial"/>
          <w:b/>
          <w:bCs/>
          <w:color w:val="0f3460"/>
          <w:sz w:val="24"/>
          <w:szCs w:val="24"/>
        </w:rPr>
        <w:t xml:space="preserve">15.8 Záverečné ustanovenie</w:t>
      </w:r>
    </w:p>
    <w:p>
      <w:pPr>
        <w:spacing w:after="60" w:before="60"/>
      </w:pPr>
      <w:r>
        <w:rPr>
          <w:rFonts w:ascii="Arial" w:cs="Arial" w:eastAsia="Arial" w:hAnsi="Arial"/>
          <w:b w:val="false"/>
          <w:bCs w:val="false"/>
          <w:color w:val="000000"/>
          <w:sz w:val="22"/>
          <w:szCs w:val="22"/>
        </w:rPr>
        <w:t xml:space="preserve">Tieto propozície predstavujú </w:t>
      </w:r>
      <w:r>
        <w:rPr>
          <w:rFonts w:ascii="Arial" w:cs="Arial" w:eastAsia="Arial" w:hAnsi="Arial"/>
          <w:b/>
          <w:bCs/>
          <w:color w:val="000000"/>
          <w:sz w:val="22"/>
          <w:szCs w:val="22"/>
        </w:rPr>
        <w:t xml:space="preserve">úplnú a záväznú úpravu</w:t>
      </w:r>
      <w:r>
        <w:rPr>
          <w:rFonts w:ascii="Arial" w:cs="Arial" w:eastAsia="Arial" w:hAnsi="Arial"/>
          <w:b w:val="false"/>
          <w:bCs w:val="false"/>
          <w:color w:val="000000"/>
          <w:sz w:val="22"/>
          <w:szCs w:val="22"/>
        </w:rPr>
        <w:t xml:space="preserve"> pravidiel a podmienok ligy MAHL – Divízia 1 pre sezónu 2026/2027. Všetky otázky, ktoré nie sú výslovne upravené v týchto propozíciách, rieši Rada ligy MAHL.</w:t>
      </w:r>
    </w:p>
    <w:sectPr>
      <w:headerReference w:type="default" r:id="rId7"/>
      <w:footerReference w:type="default" r:id="rId8"/>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pPr>
    <w:r>
      <w:rPr>
        <w:rFonts w:ascii="Arial" w:cs="Arial" w:eastAsia="Arial" w:hAnsi="Arial"/>
        <w:color w:val="888888"/>
        <w:sz w:val="16"/>
        <w:szCs w:val="16"/>
      </w:rPr>
      <w:t xml:space="preserve">SPORT CLUB RUDAR o.z.  |  MAHL – Divízia 1  |  Strana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pPr>
    <w:r>
      <w:rPr>
        <w:rFonts w:ascii="Arial" w:cs="Arial" w:eastAsia="Arial" w:hAnsi="Arial"/>
        <w:color w:val="888888"/>
        <w:sz w:val="16"/>
        <w:szCs w:val="16"/>
      </w:rPr>
      <w:t xml:space="preserve">PROPOZÍCIE MAHL1 2026/2027  –  MAHL Divízia 1  |  Sezóna 2026/2027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22c70a636a25047b36f681bfa9b25db11f7da6c.png"/><Relationship Id="rId10" Type="http://schemas.openxmlformats.org/officeDocument/2006/relationships/image" Target="media/ec6a1be6885f14f50755c4baf60cab257280cd73.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2026-08-03T11:17:58.515Z</dcterms:created>
  <dcterms:modified xsi:type="dcterms:W3CDTF">2026-08-03T11:17:58.530Z</dcterms:modified>
</cp:coreProperties>
</file>

<file path=docProps/custom.xml><?xml version="1.0" encoding="utf-8"?>
<Properties xmlns="http://schemas.openxmlformats.org/officeDocument/2006/custom-properties" xmlns:vt="http://schemas.openxmlformats.org/officeDocument/2006/docPropsVTypes"/>
</file>