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single" w:color="auto" w:sz="4"/>
          <w:insideV w:val="single" w:color="auto" w:sz="4"/>
        </w:tblBorders>
      </w:tblPr>
      <w:tblGrid>
        <w:gridCol w:w="100"/>
        <w:gridCol w:w="100"/>
        <w:gridCol w:w="100"/>
      </w:tblGrid>
      <w:tr>
        <w:tc>
          <w:tcPr>
            <w:tcW w:type="dxa" w:w="2000"/>
            <w:tcBorders>
              <w:top w:val="none"/>
              <w:left w:val="none"/>
              <w:bottom w:val="none"/>
              <w:right w:val="none"/>
            </w:tcBorders>
            <w:vAlign w:val="center"/>
          </w:tcPr>
          <w:p>
            <w:pPr>
              <w:jc w:val="left"/>
            </w:pPr>
            <w:r>
              <w:drawing>
                <wp:inline distT="0" distB="0" distL="0" distR="0">
                  <wp:extent cx="95250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52500" cy="523875"/>
                          </a:xfrm>
                          <a:prstGeom prst="rect">
                            <a:avLst/>
                          </a:prstGeom>
                        </pic:spPr>
                      </pic:pic>
                    </a:graphicData>
                  </a:graphic>
                </wp:inline>
              </w:drawing>
            </w:r>
          </w:p>
        </w:tc>
        <w:tc>
          <w:tcPr>
            <w:tcW w:type="dxa" w:w="5360"/>
            <w:tcBorders>
              <w:top w:val="none"/>
              <w:left w:val="none"/>
              <w:bottom w:val="none"/>
              <w:right w:val="none"/>
            </w:tcBorders>
            <w:vAlign w:val="center"/>
          </w:tcPr>
          <w:p>
            <w:pPr>
              <w:spacing w:before="0"/>
            </w:pPr>
          </w:p>
        </w:tc>
        <w:tc>
          <w:tcPr>
            <w:tcW w:type="dxa" w:w="2000"/>
            <w:tcBorders>
              <w:top w:val="none"/>
              <w:left w:val="none"/>
              <w:bottom w:val="none"/>
              <w:right w:val="none"/>
            </w:tcBorders>
            <w:vAlign w:val="center"/>
          </w:tcPr>
          <w:p>
            <w:pPr>
              <w:jc w:val="right"/>
            </w:pPr>
            <w:r>
              <w:drawing>
                <wp:inline distT="0" distB="0" distL="0" distR="0">
                  <wp:extent cx="1047750" cy="390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390525"/>
                          </a:xfrm>
                          <a:prstGeom prst="rect">
                            <a:avLst/>
                          </a:prstGeom>
                        </pic:spPr>
                      </pic:pic>
                    </a:graphicData>
                  </a:graphic>
                </wp:inline>
              </w:drawing>
            </w:r>
          </w:p>
        </w:tc>
      </w:tr>
    </w:tbl>
    <w:p>
      <w:pPr>
        <w:spacing w:before="600"/>
      </w:pPr>
    </w:p>
    <w:p>
      <w:pPr>
        <w:spacing w:after="200" w:before="400"/>
        <w:jc w:val="center"/>
      </w:pPr>
      <w:r>
        <w:rPr>
          <w:rFonts w:ascii="Arial" w:cs="Arial" w:eastAsia="Arial" w:hAnsi="Arial"/>
          <w:b/>
          <w:bCs/>
          <w:color w:val="1a1a2e"/>
          <w:sz w:val="48"/>
          <w:szCs w:val="48"/>
        </w:rPr>
        <w:t xml:space="preserve">PROPOZÍCIE MAHL2 2026/2027</w:t>
      </w:r>
    </w:p>
    <w:p>
      <w:pPr>
        <w:spacing w:after="200" w:before="0"/>
        <w:jc w:val="center"/>
      </w:pPr>
      <w:r>
        <w:rPr>
          <w:rFonts w:ascii="Arial" w:cs="Arial" w:eastAsia="Arial" w:hAnsi="Arial"/>
          <w:b/>
          <w:bCs/>
          <w:color w:val="0f3460"/>
          <w:sz w:val="32"/>
          <w:szCs w:val="32"/>
        </w:rPr>
        <w:t xml:space="preserve">MALACKÁ AMATÉRSKA HOKEJOVÁ LIGA</w:t>
      </w:r>
    </w:p>
    <w:p>
      <w:pPr>
        <w:spacing w:after="600" w:before="0"/>
        <w:jc w:val="center"/>
      </w:pPr>
      <w:r>
        <w:rPr>
          <w:rFonts w:ascii="Arial" w:cs="Arial" w:eastAsia="Arial" w:hAnsi="Arial"/>
          <w:color w:val="666666"/>
          <w:sz w:val="26"/>
          <w:szCs w:val="26"/>
        </w:rPr>
        <w:t xml:space="preserve">MAHL – Divízia 2  |  Sezóna 2026/2027</w:t>
      </w:r>
    </w:p>
    <w:p>
      <w:pPr>
        <w:pageBreakBefore/>
      </w:pPr>
      <w:r>
        <w:rPr>
          <w:sz w:val="22"/>
          <w:szCs w:val="22"/>
        </w:rPr>
        <w:t xml:space="preserve"/>
      </w:r>
    </w:p>
    <w:p>
      <w:pPr>
        <w:pBdr>
          <w:bottom w:val="single" w:color="0f3460" w:sz="8" w:space="4"/>
        </w:pBdr>
        <w:spacing w:after="120" w:before="320"/>
      </w:pPr>
      <w:r>
        <w:rPr>
          <w:rFonts w:ascii="Arial" w:cs="Arial" w:eastAsia="Arial" w:hAnsi="Arial"/>
          <w:b/>
          <w:bCs/>
          <w:color w:val="1a1a2e"/>
          <w:sz w:val="28"/>
          <w:szCs w:val="28"/>
        </w:rPr>
        <w:t xml:space="preserve">KAPITOLA 1 – ZÁKLADNÉ INFORMÁCIE O LIGE</w:t>
      </w:r>
    </w:p>
    <w:p>
      <w:pPr>
        <w:spacing w:after="60" w:before="60"/>
      </w:pPr>
      <w:r>
        <w:rPr>
          <w:rFonts w:ascii="Arial" w:cs="Arial" w:eastAsia="Arial" w:hAnsi="Arial"/>
          <w:b/>
          <w:bCs/>
          <w:i w:val="false"/>
          <w:iCs w:val="false"/>
          <w:color w:val="000000"/>
          <w:sz w:val="22"/>
          <w:szCs w:val="22"/>
        </w:rPr>
        <w:t xml:space="preserve">Názov súťaže:</w:t>
      </w:r>
      <w:r>
        <w:rPr>
          <w:rFonts w:ascii="Arial" w:cs="Arial" w:eastAsia="Arial" w:hAnsi="Arial"/>
          <w:b w:val="false"/>
          <w:bCs w:val="false"/>
          <w:i w:val="false"/>
          <w:iCs w:val="false"/>
          <w:color w:val="000000"/>
          <w:sz w:val="22"/>
          <w:szCs w:val="22"/>
        </w:rPr>
        <w:t xml:space="preserve"> Malacká amatérska hokejová liga (ďalej len „MAHL")</w:t>
      </w:r>
    </w:p>
    <w:p>
      <w:pPr>
        <w:spacing w:after="60" w:before="60"/>
      </w:pPr>
      <w:r>
        <w:rPr>
          <w:rFonts w:ascii="Arial" w:cs="Arial" w:eastAsia="Arial" w:hAnsi="Arial"/>
          <w:b/>
          <w:bCs/>
          <w:i w:val="false"/>
          <w:iCs w:val="false"/>
          <w:color w:val="000000"/>
          <w:sz w:val="22"/>
          <w:szCs w:val="22"/>
        </w:rPr>
        <w:t xml:space="preserve">Ročník:</w:t>
      </w:r>
      <w:r>
        <w:rPr>
          <w:rFonts w:ascii="Arial" w:cs="Arial" w:eastAsia="Arial" w:hAnsi="Arial"/>
          <w:b w:val="false"/>
          <w:bCs w:val="false"/>
          <w:i w:val="false"/>
          <w:iCs w:val="false"/>
          <w:color w:val="000000"/>
          <w:sz w:val="22"/>
          <w:szCs w:val="22"/>
        </w:rPr>
        <w:t xml:space="preserve"> Sezóna 2026/2027</w:t>
      </w:r>
    </w:p>
    <w:p>
      <w:pPr>
        <w:spacing w:after="60" w:before="60"/>
      </w:pPr>
      <w:r>
        <w:rPr>
          <w:rFonts w:ascii="Arial" w:cs="Arial" w:eastAsia="Arial" w:hAnsi="Arial"/>
          <w:b/>
          <w:bCs/>
          <w:i w:val="false"/>
          <w:iCs w:val="false"/>
          <w:color w:val="000000"/>
          <w:sz w:val="22"/>
          <w:szCs w:val="22"/>
        </w:rPr>
        <w:t xml:space="preserve">Divízia:</w:t>
      </w:r>
      <w:r>
        <w:rPr>
          <w:rFonts w:ascii="Arial" w:cs="Arial" w:eastAsia="Arial" w:hAnsi="Arial"/>
          <w:b w:val="false"/>
          <w:bCs w:val="false"/>
          <w:i w:val="false"/>
          <w:iCs w:val="false"/>
          <w:color w:val="000000"/>
          <w:sz w:val="22"/>
          <w:szCs w:val="22"/>
        </w:rPr>
        <w:t xml:space="preserve"> MAHL2 – Divízia 2</w:t>
      </w:r>
    </w:p>
    <w:p>
      <w:pPr>
        <w:spacing w:after="60" w:before="60"/>
      </w:pPr>
      <w:r>
        <w:rPr>
          <w:rFonts w:ascii="Arial" w:cs="Arial" w:eastAsia="Arial" w:hAnsi="Arial"/>
          <w:b/>
          <w:bCs/>
          <w:i w:val="false"/>
          <w:iCs w:val="false"/>
          <w:color w:val="000000"/>
          <w:sz w:val="22"/>
          <w:szCs w:val="22"/>
        </w:rPr>
        <w:t xml:space="preserve">Organizátor:</w:t>
      </w:r>
      <w:r>
        <w:rPr>
          <w:rFonts w:ascii="Arial" w:cs="Arial" w:eastAsia="Arial" w:hAnsi="Arial"/>
          <w:b w:val="false"/>
          <w:bCs w:val="false"/>
          <w:i w:val="false"/>
          <w:iCs w:val="false"/>
          <w:color w:val="000000"/>
          <w:sz w:val="22"/>
          <w:szCs w:val="22"/>
        </w:rPr>
        <w:t xml:space="preserve"> MAHL je organizovaná Radou ligy MAHL (ďalej len „Rada ligy"), ktorá zabezpečuje riadenie súťaže, dohľad nad dodržiavaním propozícií a riešenie sporov.</w:t>
      </w:r>
    </w:p>
    <w:p>
      <w:pPr>
        <w:spacing w:after="60" w:before="60"/>
      </w:pPr>
      <w:r>
        <w:rPr>
          <w:rFonts w:ascii="Arial" w:cs="Arial" w:eastAsia="Arial" w:hAnsi="Arial"/>
          <w:b/>
          <w:bCs/>
          <w:i w:val="false"/>
          <w:iCs w:val="false"/>
          <w:color w:val="000000"/>
          <w:sz w:val="22"/>
          <w:szCs w:val="22"/>
        </w:rPr>
        <w:t xml:space="preserve">Charakter súťaže:</w:t>
      </w:r>
      <w:r>
        <w:rPr>
          <w:rFonts w:ascii="Arial" w:cs="Arial" w:eastAsia="Arial" w:hAnsi="Arial"/>
          <w:b w:val="false"/>
          <w:bCs w:val="false"/>
          <w:i w:val="false"/>
          <w:iCs w:val="false"/>
          <w:color w:val="000000"/>
          <w:sz w:val="22"/>
          <w:szCs w:val="22"/>
        </w:rPr>
        <w:t xml:space="preserve"> MAHL je striktne amatérska hokejová súťaž určená pre neregistrovaných hráčov a brankárov a hráčov bez hokejovej minulosti. Liga je založená na princípoch fair play, športovej slušnosti, bezpečnosti a komunitného amatérskeho hokeja.</w:t>
      </w:r>
    </w:p>
    <w:p>
      <w:pPr>
        <w:spacing w:after="60" w:before="60"/>
      </w:pPr>
      <w:r>
        <w:rPr>
          <w:rFonts w:ascii="Arial" w:cs="Arial" w:eastAsia="Arial" w:hAnsi="Arial"/>
          <w:b/>
          <w:bCs/>
          <w:i w:val="false"/>
          <w:iCs w:val="false"/>
          <w:color w:val="000000"/>
          <w:sz w:val="22"/>
          <w:szCs w:val="22"/>
        </w:rPr>
        <w:t xml:space="preserve">Územná pôsobnosť:</w:t>
      </w:r>
      <w:r>
        <w:rPr>
          <w:rFonts w:ascii="Arial" w:cs="Arial" w:eastAsia="Arial" w:hAnsi="Arial"/>
          <w:b w:val="false"/>
          <w:bCs w:val="false"/>
          <w:i w:val="false"/>
          <w:iCs w:val="false"/>
          <w:color w:val="000000"/>
          <w:sz w:val="22"/>
          <w:szCs w:val="22"/>
        </w:rPr>
        <w:t xml:space="preserve"> Liga je regionálne zameraná, primárne pre tímy z Malaciek a blízkeho okolia.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2 – CIELE A CHARAKTER LIGY</w:t>
      </w:r>
    </w:p>
    <w:p>
      <w:pPr>
        <w:spacing w:after="80" w:before="200"/>
      </w:pPr>
      <w:r>
        <w:rPr>
          <w:rFonts w:ascii="Arial" w:cs="Arial" w:eastAsia="Arial" w:hAnsi="Arial"/>
          <w:b/>
          <w:bCs/>
          <w:color w:val="0f3460"/>
          <w:sz w:val="24"/>
          <w:szCs w:val="24"/>
        </w:rPr>
        <w:t xml:space="preserve">Ciele ligy MAHL</w:t>
      </w:r>
    </w:p>
    <w:p>
      <w:pPr>
        <w:spacing w:after="60" w:before="60"/>
      </w:pPr>
      <w:r>
        <w:rPr>
          <w:rFonts w:ascii="Arial" w:cs="Arial" w:eastAsia="Arial" w:hAnsi="Arial"/>
          <w:b w:val="false"/>
          <w:bCs w:val="false"/>
          <w:i w:val="false"/>
          <w:iCs w:val="false"/>
          <w:color w:val="000000"/>
          <w:sz w:val="22"/>
          <w:szCs w:val="22"/>
        </w:rPr>
        <w:t xml:space="preserve">Cieľom Malackej amatérskej hokejovej ligy je vytvoriť stabilnú, dlhodobo udržateľnú amatérsku hokejovú súťaž, ktorá: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umožňuje pravidelné súťažné zápasy pre amatérskych hokejistov,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podporuje fair play, športové správanie a vzájomný rešpekt,</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poskytuje rovnaké a transparentné podmienky pre všetky tímy,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rozvíja komunitný a regionálny charakter amatérskeho hokeja,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vytvára bezpečné športové prostredie pre hráčov aj divákov.</w:t>
      </w:r>
    </w:p>
    <w:p>
      <w:pPr>
        <w:spacing w:after="80" w:before="200"/>
      </w:pPr>
      <w:r>
        <w:rPr>
          <w:rFonts w:ascii="Arial" w:cs="Arial" w:eastAsia="Arial" w:hAnsi="Arial"/>
          <w:b/>
          <w:bCs/>
          <w:color w:val="0f3460"/>
          <w:sz w:val="24"/>
          <w:szCs w:val="24"/>
        </w:rPr>
        <w:t xml:space="preserve">Charakter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striktne amatérska liga bez účasti hráčov a brankárov registrovaných v SZĽH, akejkoľvek hokejovej organizácii alebo hráčov s hokejovou minulosťou,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založená na dôvere, sebaregulácii a kontrole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súťaž, v ktorej má prioritu hra, nie výsledok za každú cenu.</w:t>
      </w:r>
    </w:p>
    <w:p>
      <w:pPr>
        <w:spacing w:after="60" w:before="60"/>
      </w:pPr>
      <w:r>
        <w:rPr>
          <w:rFonts w:ascii="Arial" w:cs="Arial" w:eastAsia="Arial" w:hAnsi="Arial"/>
          <w:b w:val="false"/>
          <w:bCs w:val="false"/>
          <w:i w:val="false"/>
          <w:iCs w:val="false"/>
          <w:color w:val="000000"/>
          <w:sz w:val="22"/>
          <w:szCs w:val="22"/>
        </w:rPr>
        <w:t xml:space="preserve">Rada ligy si vyhradzuje právo odmietnuť alebo vylúčiť tím, ktorý je v rozpore s cieľmi a charakterom ligy.</w:t>
      </w:r>
    </w:p>
    <w:p>
      <w:pPr>
        <w:spacing w:after="80" w:before="200"/>
      </w:pPr>
      <w:r>
        <w:rPr>
          <w:rFonts w:ascii="Arial" w:cs="Arial" w:eastAsia="Arial" w:hAnsi="Arial"/>
          <w:b/>
          <w:bCs/>
          <w:color w:val="0f3460"/>
          <w:sz w:val="24"/>
          <w:szCs w:val="24"/>
        </w:rPr>
        <w:t xml:space="preserve">Definícia amatérskeho hráča a hokejovej minulosti</w:t>
      </w:r>
    </w:p>
    <w:p>
      <w:pPr>
        <w:spacing w:after="60" w:before="60"/>
      </w:pPr>
      <w:r>
        <w:rPr>
          <w:rFonts w:ascii="Arial" w:cs="Arial" w:eastAsia="Arial" w:hAnsi="Arial"/>
          <w:b w:val="false"/>
          <w:bCs w:val="false"/>
          <w:i w:val="false"/>
          <w:iCs w:val="false"/>
          <w:color w:val="000000"/>
          <w:sz w:val="22"/>
          <w:szCs w:val="22"/>
        </w:rPr>
        <w:t xml:space="preserve">Za amatérskeho hráča v zmysle týchto propozícií sa považuje hráč, ktorý nikdy nebol registrovaný v SZĽH ani v žiadnej inej hokejovej organizácii doma ani v zahraničí a nikdy sa nezúčastnil žiadnej organizovanej alebo registrovanej hokejovej súťaže na ľade — vrátane detských, žiackych, mládežníckych, juniorských alebo seniorských kategórií, a to na území Slovenskej republiky aj v zahraničí.</w:t>
      </w:r>
    </w:p>
    <w:p>
      <w:pPr>
        <w:spacing w:after="60" w:before="60"/>
      </w:pPr>
      <w:r>
        <w:rPr>
          <w:rFonts w:ascii="Arial" w:cs="Arial" w:eastAsia="Arial" w:hAnsi="Arial"/>
          <w:b w:val="false"/>
          <w:bCs w:val="false"/>
          <w:i w:val="false"/>
          <w:iCs w:val="false"/>
          <w:color w:val="000000"/>
          <w:sz w:val="22"/>
          <w:szCs w:val="22"/>
        </w:rPr>
        <w:t xml:space="preserve">Za hokejovú minulosť sa považuje akékoľvek predchádzajúce pôsobenie v organizovanom alebo registrovanom ľadovom hokeji, bez ohľadu na vek, krajinu, úroveň súťaže alebo dĺžku pôsobenia.</w:t>
      </w:r>
    </w:p>
    <w:p>
      <w:pPr>
        <w:spacing w:after="60" w:before="60"/>
      </w:pPr>
      <w:r>
        <w:rPr>
          <w:rFonts w:ascii="Arial" w:cs="Arial" w:eastAsia="Arial" w:hAnsi="Arial"/>
          <w:b w:val="false"/>
          <w:bCs w:val="false"/>
          <w:i w:val="false"/>
          <w:iCs w:val="false"/>
          <w:color w:val="000000"/>
          <w:sz w:val="22"/>
          <w:szCs w:val="22"/>
        </w:rPr>
        <w:t xml:space="preserve">Neorganizovaná a neregistrovaná hra (napr. rekreačný hokej, verejné korčuľovanie, priateľské zápasy bez registrácie) </w:t>
      </w:r>
      <w:r>
        <w:rPr>
          <w:rFonts w:ascii="Arial" w:cs="Arial" w:eastAsia="Arial" w:hAnsi="Arial"/>
          <w:b/>
          <w:bCs/>
          <w:i w:val="false"/>
          <w:iCs w:val="false"/>
          <w:color w:val="000000"/>
          <w:sz w:val="22"/>
          <w:szCs w:val="22"/>
        </w:rPr>
        <w:t xml:space="preserve">nie je považovaná za hokejovú minulosť</w:t>
      </w:r>
      <w:r>
        <w:rPr>
          <w:rFonts w:ascii="Arial" w:cs="Arial" w:eastAsia="Arial" w:hAnsi="Arial"/>
          <w:b w:val="false"/>
          <w:bCs w:val="false"/>
          <w:i w:val="false"/>
          <w:iCs w:val="false"/>
          <w:color w:val="000000"/>
          <w:sz w:val="22"/>
          <w:szCs w:val="22"/>
        </w:rPr>
        <w:t xml:space="preserve"> a hráča nevylučuje z účasti v lige MAHL.</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3 – ORGANIZÁCIA LIGY</w:t>
      </w:r>
    </w:p>
    <w:p>
      <w:pPr>
        <w:spacing w:after="80" w:before="200"/>
      </w:pPr>
      <w:r>
        <w:rPr>
          <w:rFonts w:ascii="Arial" w:cs="Arial" w:eastAsia="Arial" w:hAnsi="Arial"/>
          <w:b/>
          <w:bCs/>
          <w:color w:val="0f3460"/>
          <w:sz w:val="24"/>
          <w:szCs w:val="24"/>
        </w:rPr>
        <w:t xml:space="preserve">3.1 Rada ligy MAHL</w:t>
      </w:r>
    </w:p>
    <w:p>
      <w:pPr>
        <w:spacing w:after="60" w:before="60"/>
      </w:pPr>
      <w:r>
        <w:rPr>
          <w:rFonts w:ascii="Arial" w:cs="Arial" w:eastAsia="Arial" w:hAnsi="Arial"/>
          <w:b w:val="false"/>
          <w:bCs w:val="false"/>
          <w:i w:val="false"/>
          <w:iCs w:val="false"/>
          <w:color w:val="000000"/>
          <w:sz w:val="22"/>
          <w:szCs w:val="22"/>
        </w:rPr>
        <w:t xml:space="preserve">Najvyšším riadiacim orgánom ligy MAHL je </w:t>
      </w:r>
      <w:r>
        <w:rPr>
          <w:rFonts w:ascii="Arial" w:cs="Arial" w:eastAsia="Arial" w:hAnsi="Arial"/>
          <w:b/>
          <w:bCs/>
          <w:i w:val="false"/>
          <w:iCs w:val="false"/>
          <w:color w:val="000000"/>
          <w:sz w:val="22"/>
          <w:szCs w:val="22"/>
        </w:rPr>
        <w:t xml:space="preserve">Rada ligy MAHL</w:t>
      </w:r>
      <w:r>
        <w:rPr>
          <w:rFonts w:ascii="Arial" w:cs="Arial" w:eastAsia="Arial" w:hAnsi="Arial"/>
          <w:b w:val="false"/>
          <w:bCs w:val="false"/>
          <w:i w:val="false"/>
          <w:iCs w:val="false"/>
          <w:color w:val="000000"/>
          <w:sz w:val="22"/>
          <w:szCs w:val="22"/>
        </w:rPr>
        <w:t xml:space="preserve">.</w:t>
      </w:r>
    </w:p>
    <w:p>
      <w:pPr>
        <w:spacing w:after="60" w:before="60"/>
      </w:pPr>
      <w:r>
        <w:rPr>
          <w:rFonts w:ascii="Arial" w:cs="Arial" w:eastAsia="Arial" w:hAnsi="Arial"/>
          <w:b w:val="false"/>
          <w:bCs w:val="false"/>
          <w:i w:val="false"/>
          <w:iCs w:val="false"/>
          <w:color w:val="000000"/>
          <w:sz w:val="22"/>
          <w:szCs w:val="22"/>
        </w:rPr>
        <w:t xml:space="preserve">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riadi a koordinuje chod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dohliada na dodržiavanie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schvaľuje tímy do súťaže,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rieši sporné a disciplinárne situácie,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rozhoduje o sankciách a vylúčeniach,</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vykonáva kontrolu hráčov a súpisiek.</w:t>
      </w:r>
    </w:p>
    <w:p>
      <w:pPr>
        <w:spacing w:after="60" w:before="60"/>
      </w:pPr>
      <w:r>
        <w:rPr>
          <w:rFonts w:ascii="Arial" w:cs="Arial" w:eastAsia="Arial" w:hAnsi="Arial"/>
          <w:b w:val="false"/>
          <w:bCs w:val="false"/>
          <w:i w:val="false"/>
          <w:iCs w:val="false"/>
          <w:color w:val="000000"/>
          <w:sz w:val="22"/>
          <w:szCs w:val="22"/>
        </w:rPr>
        <w:t xml:space="preserve">Rozhodnutia Rady ligy sú pre všetky tímy záväzné.</w:t>
      </w:r>
    </w:p>
    <w:p>
      <w:pPr>
        <w:spacing w:after="80" w:before="200"/>
      </w:pPr>
      <w:r>
        <w:rPr>
          <w:rFonts w:ascii="Arial" w:cs="Arial" w:eastAsia="Arial" w:hAnsi="Arial"/>
          <w:b/>
          <w:bCs/>
          <w:color w:val="0f3460"/>
          <w:sz w:val="24"/>
          <w:szCs w:val="24"/>
        </w:rPr>
        <w:t xml:space="preserve">3.2 Rozhodovanie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rozhoduje väčšinou hlasov.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rovnosti hlasov rozhoduje poverený zástupca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je oprávnená operatívne riešiť situácie, ktoré nie sú výslovne uvedené v týchto propozíciách.</w:t>
      </w:r>
    </w:p>
    <w:p>
      <w:pPr>
        <w:spacing w:after="80" w:before="200"/>
      </w:pPr>
      <w:r>
        <w:rPr>
          <w:rFonts w:ascii="Arial" w:cs="Arial" w:eastAsia="Arial" w:hAnsi="Arial"/>
          <w:b/>
          <w:bCs/>
          <w:color w:val="0f3460"/>
          <w:sz w:val="24"/>
          <w:szCs w:val="24"/>
        </w:rPr>
        <w:t xml:space="preserve">3.3 Komunikácia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Oficiálnym komunikačným kanálom ligy MAHL smerom navonok (verejnosť, tímy, záujemcovia) je oficiálna webová stránka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Informácie zverejnené na oficiálnej webovej stránke MAHL majú oficiálny a záväzný charakter.</w:t>
      </w:r>
    </w:p>
    <w:p>
      <w:pPr>
        <w:spacing w:after="80" w:before="200"/>
      </w:pPr>
      <w:r>
        <w:rPr>
          <w:rFonts w:ascii="Arial" w:cs="Arial" w:eastAsia="Arial" w:hAnsi="Arial"/>
          <w:b/>
          <w:bCs/>
          <w:color w:val="0f3460"/>
          <w:sz w:val="24"/>
          <w:szCs w:val="24"/>
        </w:rPr>
        <w:t xml:space="preserve">3.4 Komunikácia medzi ligou a tímami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Oficiálna komunikácia medzi Radou ligy a tímami prebieha prostredníctvom e-mailovej komunikácie, telefonickej komunikácie, osobných stretnutí podľa potreby.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Komunikácia prostredníctvom sociálnych sietí nie je považovaná za oficiálnu.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tím je povinný určiť zodpovednú kontaktnú osobu, ktorá komunikuje s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Pri riešení akýchkoľvek oficiálnych záležitostí — vrátane disciplinárnych podnetov, zmien v súpiske, sťažností alebo organizačných žiadostí — je primárnym nástrojom komunikácie manažérsky portál MAHL. Emailová komunikácia je sekundárnou možnosťou v prípadoch, keď manažérsky portál nie je dostupný alebo daná funkcionalita nie je v portáli implementovaná.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Komunikácia cez sociálne siete, WhatsApp alebo iné platformy má výhradne informačný charakter a nie je právne záväzná.</w:t>
      </w:r>
    </w:p>
    <w:p>
      <w:pPr>
        <w:spacing w:after="80" w:before="200"/>
      </w:pPr>
      <w:r>
        <w:rPr>
          <w:rFonts w:ascii="Arial" w:cs="Arial" w:eastAsia="Arial" w:hAnsi="Arial"/>
          <w:b/>
          <w:bCs/>
          <w:color w:val="0f3460"/>
          <w:sz w:val="24"/>
          <w:szCs w:val="24"/>
        </w:rPr>
        <w:t xml:space="preserve">3.5 Manažérsky portál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Manažérsky portál MAHL je primárnym nástrojom pre správu súpisiek, registráciu hráčov, podávanie disciplinárnych podnetov, evidenciu trestov a ďalšiu agendu spojenú s účasťou tímu v súťaži.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Prístup do manažérskeho portálu má manažér alebo kapitán každého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Úkony vykonané prostredníctvom manažérskeho portálu sa považujú za právne záväzné v rovnakom rozsahu ako emailová komunikácia.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si vyhradzuje právo rozširovať funkcionalitu manažérskeho portálu počas sezóny. O zmenách budú tímy informované oficiálnymi komunikačnými kanálmi.</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4 – TÍMY A SÚPISKY</w:t>
      </w:r>
    </w:p>
    <w:p>
      <w:pPr>
        <w:spacing w:after="80" w:before="200"/>
      </w:pPr>
      <w:r>
        <w:rPr>
          <w:rFonts w:ascii="Arial" w:cs="Arial" w:eastAsia="Arial" w:hAnsi="Arial"/>
          <w:b/>
          <w:bCs/>
          <w:color w:val="0f3460"/>
          <w:sz w:val="24"/>
          <w:szCs w:val="24"/>
        </w:rPr>
        <w:t xml:space="preserve">4.1 Počet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pre sezónu 2026/2027 je určená pre maximálne 8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Minimálny počet tímov pre odohratie súťaže určuje 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vyššieho počtu prihlásených tímov si Rada ligy vyhradzuje právo vykonať výber účastníkov.</w:t>
      </w:r>
    </w:p>
    <w:p>
      <w:pPr>
        <w:spacing w:after="80" w:before="200"/>
      </w:pPr>
      <w:r>
        <w:rPr>
          <w:rFonts w:ascii="Arial" w:cs="Arial" w:eastAsia="Arial" w:hAnsi="Arial"/>
          <w:b/>
          <w:bCs/>
          <w:color w:val="0f3460"/>
          <w:sz w:val="24"/>
          <w:szCs w:val="24"/>
        </w:rPr>
        <w:t xml:space="preserve">4.2 Výber a schvaľovanie tímov</w:t>
      </w:r>
    </w:p>
    <w:p>
      <w:pPr>
        <w:spacing w:after="60" w:before="60"/>
      </w:pPr>
      <w:r>
        <w:rPr>
          <w:rFonts w:ascii="Arial" w:cs="Arial" w:eastAsia="Arial" w:hAnsi="Arial"/>
          <w:b w:val="false"/>
          <w:bCs w:val="false"/>
          <w:i w:val="false"/>
          <w:iCs w:val="false"/>
          <w:color w:val="000000"/>
          <w:sz w:val="22"/>
          <w:szCs w:val="22"/>
        </w:rPr>
        <w:t xml:space="preserve">O zaradení tímu do ligy rozhoduje </w:t>
      </w:r>
      <w:r>
        <w:rPr>
          <w:rFonts w:ascii="Arial" w:cs="Arial" w:eastAsia="Arial" w:hAnsi="Arial"/>
          <w:b/>
          <w:bCs/>
          <w:i w:val="false"/>
          <w:iCs w:val="false"/>
          <w:color w:val="000000"/>
          <w:sz w:val="22"/>
          <w:szCs w:val="22"/>
        </w:rPr>
        <w:t xml:space="preserve">Rada ligy MAHL</w:t>
      </w:r>
      <w:r>
        <w:rPr>
          <w:rFonts w:ascii="Arial" w:cs="Arial" w:eastAsia="Arial" w:hAnsi="Arial"/>
          <w:b w:val="false"/>
          <w:bCs w:val="false"/>
          <w:i w:val="false"/>
          <w:iCs w:val="false"/>
          <w:color w:val="000000"/>
          <w:sz w:val="22"/>
          <w:szCs w:val="22"/>
        </w:rPr>
        <w:t xml:space="preserve">. Pri výbere tímov môže Rada ligy prihliadať najmä na: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striktne amatérsky charakter mužstva,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históriu a správanie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dodržiavanie princípov fair play,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organizačnú a komunikačnú spoľahlivosť tímu.</w:t>
      </w:r>
    </w:p>
    <w:p>
      <w:pPr>
        <w:spacing w:after="60" w:before="60"/>
      </w:pPr>
      <w:r>
        <w:rPr>
          <w:rFonts w:ascii="Arial" w:cs="Arial" w:eastAsia="Arial" w:hAnsi="Arial"/>
          <w:b w:val="false"/>
          <w:bCs w:val="false"/>
          <w:i w:val="false"/>
          <w:iCs w:val="false"/>
          <w:color w:val="000000"/>
          <w:sz w:val="22"/>
          <w:szCs w:val="22"/>
        </w:rPr>
        <w:t xml:space="preserve">Podanie prihlášky do ligy </w:t>
      </w:r>
      <w:r>
        <w:rPr>
          <w:rFonts w:ascii="Arial" w:cs="Arial" w:eastAsia="Arial" w:hAnsi="Arial"/>
          <w:b/>
          <w:bCs/>
          <w:i w:val="false"/>
          <w:iCs w:val="false"/>
          <w:color w:val="000000"/>
          <w:sz w:val="22"/>
          <w:szCs w:val="22"/>
        </w:rPr>
        <w:t xml:space="preserve">nezakladá automatický nárok</w:t>
      </w:r>
      <w:r>
        <w:rPr>
          <w:rFonts w:ascii="Arial" w:cs="Arial" w:eastAsia="Arial" w:hAnsi="Arial"/>
          <w:b w:val="false"/>
          <w:bCs w:val="false"/>
          <w:i w:val="false"/>
          <w:iCs w:val="false"/>
          <w:color w:val="000000"/>
          <w:sz w:val="22"/>
          <w:szCs w:val="22"/>
        </w:rPr>
        <w:t xml:space="preserve"> na účasť v súťaži.</w:t>
      </w:r>
    </w:p>
    <w:p>
      <w:pPr>
        <w:spacing w:after="80" w:before="200"/>
      </w:pPr>
      <w:r>
        <w:rPr>
          <w:rFonts w:ascii="Arial" w:cs="Arial" w:eastAsia="Arial" w:hAnsi="Arial"/>
          <w:b/>
          <w:bCs/>
          <w:color w:val="0f3460"/>
          <w:sz w:val="24"/>
          <w:szCs w:val="24"/>
        </w:rPr>
        <w:t xml:space="preserve">4.3 Súpisky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tím je povinný pred začiatkom sezóny odovzdať súpisku hráčov v termíne určenom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Maximálny počet hráčov na súpiske jedného tímu je 35 hráčov, vrátane brankárov.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Súpisky sa spravujú primárne prostredníctvom manažérskeho portálu MAHL.</w:t>
      </w:r>
    </w:p>
    <w:p>
      <w:pPr>
        <w:spacing w:after="80" w:before="200"/>
      </w:pPr>
      <w:r>
        <w:rPr>
          <w:rFonts w:ascii="Arial" w:cs="Arial" w:eastAsia="Arial" w:hAnsi="Arial"/>
          <w:b/>
          <w:bCs/>
          <w:color w:val="0f3460"/>
          <w:sz w:val="24"/>
          <w:szCs w:val="24"/>
        </w:rPr>
        <w:t xml:space="preserve">4.4 Zmeny v súpiske a prestupové okno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Zmeny v súpiske počas sezóny sú povolené výhradne počas prestupového okna.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Prestupové okno je stanovené počas vianočnej prestávky, v presnom termíne určenom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Mimo prestupového okna sú zmeny možné len vo výnimočných prípadoch so súhlasom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Zmeny v súpiske sa vykonávajú prostredníctvom manažérskeho portálu MAHL.</w:t>
      </w:r>
    </w:p>
    <w:p>
      <w:pPr>
        <w:spacing w:after="80" w:before="200"/>
      </w:pPr>
      <w:r>
        <w:rPr>
          <w:rFonts w:ascii="Arial" w:cs="Arial" w:eastAsia="Arial" w:hAnsi="Arial"/>
          <w:b/>
          <w:bCs/>
          <w:color w:val="0f3460"/>
          <w:sz w:val="24"/>
          <w:szCs w:val="24"/>
        </w:rPr>
        <w:t xml:space="preserve">4.5 Oprávnenosť hráčov a sankcie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lige MAHL môžu štartovať výhradne amatérski hráči.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hráčov a brankárov registrovaných v SZĽH alebo inej hokejovej organizácii alebo s hokejovou minulosťou nie je povolená.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sa preukáže, že hráč bol v čase pôsobenia v lige MAHL registrovaný hráč, alebo mal hokejovú minulosť, ide o hrubé porušenie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 účely posúdenia oprávnenosti hráča platia definície amatérskeho hráča a hokejovej minulosti uvedené v Kapitole 2. Tieto podmienky sa vzťahujú rovnako na všetkých hráčov aj brankárov vrátane emergency goalie.</w:t>
      </w:r>
    </w:p>
    <w:p>
      <w:pPr>
        <w:spacing w:after="60" w:before="60"/>
      </w:pPr>
      <w:r>
        <w:rPr>
          <w:rFonts w:ascii="Arial" w:cs="Arial" w:eastAsia="Arial" w:hAnsi="Arial"/>
          <w:b/>
          <w:bCs/>
          <w:i w:val="false"/>
          <w:iCs w:val="false"/>
          <w:color w:val="000000"/>
          <w:sz w:val="22"/>
          <w:szCs w:val="22"/>
        </w:rPr>
        <w:t xml:space="preserve">Sankcia: </w:t>
      </w:r>
      <w:r>
        <w:rPr>
          <w:rFonts w:ascii="Arial" w:cs="Arial" w:eastAsia="Arial" w:hAnsi="Arial"/>
          <w:b w:val="false"/>
          <w:bCs w:val="false"/>
          <w:i w:val="false"/>
          <w:iCs w:val="false"/>
          <w:color w:val="000000"/>
          <w:sz w:val="22"/>
          <w:szCs w:val="22"/>
        </w:rPr>
        <w:t xml:space="preserve">Tímu bude uložená finančná pokuta vo výške 500 €. Rada ligy si vyhradzuje právo vylúčiť hráča zo súťaže a anulovať výsledky zápasov, v ktorých neoprávnene nastúpil.</w:t>
      </w:r>
    </w:p>
    <w:p>
      <w:pPr>
        <w:spacing w:after="80" w:before="200"/>
      </w:pPr>
      <w:r>
        <w:rPr>
          <w:rFonts w:ascii="Arial" w:cs="Arial" w:eastAsia="Arial" w:hAnsi="Arial"/>
          <w:b/>
          <w:bCs/>
          <w:color w:val="0f3460"/>
          <w:sz w:val="24"/>
          <w:szCs w:val="24"/>
        </w:rPr>
        <w:t xml:space="preserve">4.6 Zodpovednosť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 nesie plnú zodpovednosť za konanie svojich hráčov, členov realizačného tímu a osôb, ktoré sa dajú preukázateľne identifikovať ako jeho priaznivci alebo podporovatelia počas podujatí organizovaných ligou MAHL (napr. osoby oblečené v dresoch, šáloch alebo iných vizuálnych prvkoch daného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sa účastní všetkých ligových podujatí — vrátane zápasov, tréningov a iných aktivít spojených so súťažou — na vlastnú zodpovednosť. Organizátor, Liga MAHL ani Rada ligy nenesú zodpovednosť za zranenia, škody na zdraví alebo majetku vzniknuté počas týchto podujatí.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 je povinný zabezpečiť, aby každý hráč bol oboznámený s týmto ustanovením a potvrdil ho podpisom Čestného vyhlásenia pred začiatkom sezóny.</w:t>
      </w:r>
    </w:p>
    <w:p>
      <w:pPr>
        <w:spacing w:after="80" w:before="200"/>
      </w:pPr>
      <w:r>
        <w:rPr>
          <w:rFonts w:ascii="Arial" w:cs="Arial" w:eastAsia="Arial" w:hAnsi="Arial"/>
          <w:b/>
          <w:bCs/>
          <w:color w:val="0f3460"/>
          <w:sz w:val="24"/>
          <w:szCs w:val="24"/>
        </w:rPr>
        <w:t xml:space="preserve">4.7 Vekový limit</w:t>
      </w:r>
    </w:p>
    <w:p>
      <w:pPr>
        <w:spacing w:after="60" w:before="60"/>
      </w:pPr>
      <w:r>
        <w:rPr>
          <w:rFonts w:ascii="Arial" w:cs="Arial" w:eastAsia="Arial" w:hAnsi="Arial"/>
          <w:b w:val="false"/>
          <w:bCs w:val="false"/>
          <w:i w:val="false"/>
          <w:iCs w:val="false"/>
          <w:color w:val="000000"/>
          <w:sz w:val="22"/>
          <w:szCs w:val="22"/>
        </w:rPr>
        <w:t xml:space="preserve">Účasť v lige MAHL je povolená výhradne hráčom, ktorí v deň zápasu dovŕšili </w:t>
      </w:r>
      <w:r>
        <w:rPr>
          <w:rFonts w:ascii="Arial" w:cs="Arial" w:eastAsia="Arial" w:hAnsi="Arial"/>
          <w:b/>
          <w:bCs/>
          <w:i w:val="false"/>
          <w:iCs w:val="false"/>
          <w:color w:val="000000"/>
          <w:sz w:val="22"/>
          <w:szCs w:val="22"/>
        </w:rPr>
        <w:t xml:space="preserve">18 rokov veku</w:t>
      </w:r>
      <w:r>
        <w:rPr>
          <w:rFonts w:ascii="Arial" w:cs="Arial" w:eastAsia="Arial" w:hAnsi="Arial"/>
          <w:b w:val="false"/>
          <w:bCs w:val="false"/>
          <w:i w:val="false"/>
          <w:iCs w:val="false"/>
          <w:color w:val="000000"/>
          <w:sz w:val="22"/>
          <w:szCs w:val="22"/>
        </w:rPr>
        <w:t xml:space="preserve">. Hráč mladší ako 18 rokov nemôže nastúpiť v žiadnom zápase ligy MAHL, a to ani ako náhradník alebo emergency goalie. Zodpovednosť za dodržiavanie vekového limitu nesie </w:t>
      </w:r>
      <w:r>
        <w:rPr>
          <w:rFonts w:ascii="Arial" w:cs="Arial" w:eastAsia="Arial" w:hAnsi="Arial"/>
          <w:b/>
          <w:bCs/>
          <w:i w:val="false"/>
          <w:iCs w:val="false"/>
          <w:color w:val="000000"/>
          <w:sz w:val="22"/>
          <w:szCs w:val="22"/>
        </w:rPr>
        <w:t xml:space="preserve">kapitán alebo manažér tímu</w:t>
      </w:r>
      <w:r>
        <w:rPr>
          <w:rFonts w:ascii="Arial" w:cs="Arial" w:eastAsia="Arial" w:hAnsi="Arial"/>
          <w:b w:val="false"/>
          <w:bCs w:val="false"/>
          <w:i w:val="false"/>
          <w:iCs w:val="false"/>
          <w:color w:val="000000"/>
          <w:sz w:val="22"/>
          <w:szCs w:val="22"/>
        </w:rPr>
        <w:t xml:space="preserve">.</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5 – HERNÝ SYSTÉM SÚŤAŽE</w:t>
      </w:r>
    </w:p>
    <w:p>
      <w:pPr>
        <w:spacing w:after="80" w:before="200"/>
      </w:pPr>
      <w:r>
        <w:rPr>
          <w:rFonts w:ascii="Arial" w:cs="Arial" w:eastAsia="Arial" w:hAnsi="Arial"/>
          <w:b/>
          <w:bCs/>
          <w:color w:val="0f3460"/>
          <w:sz w:val="24"/>
          <w:szCs w:val="24"/>
        </w:rPr>
        <w:t xml:space="preserve">5.1 Základná časť</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 Divízia 2 sa skladá zo základnej časti a finálového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základnej časti odohrá každý tím zápasy s každým súperom dvakrát – každý tím odohrá sériu zápasov systémom každý s každým vrátane odviet.</w:t>
      </w:r>
    </w:p>
    <w:p>
      <w:pPr>
        <w:spacing w:after="80" w:before="200"/>
      </w:pPr>
      <w:r>
        <w:rPr>
          <w:rFonts w:ascii="Arial" w:cs="Arial" w:eastAsia="Arial" w:hAnsi="Arial"/>
          <w:b/>
          <w:bCs/>
          <w:color w:val="0f3460"/>
          <w:sz w:val="24"/>
          <w:szCs w:val="24"/>
        </w:rPr>
        <w:t xml:space="preserve">5.2 Bodovanie</w:t>
      </w:r>
    </w:p>
    <w:p>
      <w:pPr>
        <w:spacing w:after="60" w:before="60"/>
      </w:pPr>
      <w:r>
        <w:rPr>
          <w:rFonts w:ascii="Arial" w:cs="Arial" w:eastAsia="Arial" w:hAnsi="Arial"/>
          <w:b/>
          <w:bCs/>
          <w:i w:val="false"/>
          <w:iCs w:val="false"/>
          <w:color w:val="000000"/>
          <w:sz w:val="22"/>
          <w:szCs w:val="22"/>
        </w:rPr>
        <w:t xml:space="preserve">Víťazstvo:</w:t>
      </w:r>
      <w:r>
        <w:rPr>
          <w:rFonts w:ascii="Arial" w:cs="Arial" w:eastAsia="Arial" w:hAnsi="Arial"/>
          <w:b w:val="false"/>
          <w:bCs w:val="false"/>
          <w:i w:val="false"/>
          <w:iCs w:val="false"/>
          <w:color w:val="000000"/>
          <w:sz w:val="22"/>
          <w:szCs w:val="22"/>
        </w:rPr>
        <w:t xml:space="preserve"> 2 body</w:t>
      </w:r>
    </w:p>
    <w:p>
      <w:pPr>
        <w:spacing w:after="60" w:before="60"/>
      </w:pPr>
      <w:r>
        <w:rPr>
          <w:rFonts w:ascii="Arial" w:cs="Arial" w:eastAsia="Arial" w:hAnsi="Arial"/>
          <w:b/>
          <w:bCs/>
          <w:i w:val="false"/>
          <w:iCs w:val="false"/>
          <w:color w:val="000000"/>
          <w:sz w:val="22"/>
          <w:szCs w:val="22"/>
        </w:rPr>
        <w:t xml:space="preserve">Remíza:</w:t>
      </w:r>
      <w:r>
        <w:rPr>
          <w:rFonts w:ascii="Arial" w:cs="Arial" w:eastAsia="Arial" w:hAnsi="Arial"/>
          <w:b w:val="false"/>
          <w:bCs w:val="false"/>
          <w:i w:val="false"/>
          <w:iCs w:val="false"/>
          <w:color w:val="000000"/>
          <w:sz w:val="22"/>
          <w:szCs w:val="22"/>
        </w:rPr>
        <w:t xml:space="preserve"> 1 bod pre každý tím</w:t>
      </w:r>
    </w:p>
    <w:p>
      <w:pPr>
        <w:spacing w:after="60" w:before="60"/>
      </w:pPr>
      <w:r>
        <w:rPr>
          <w:rFonts w:ascii="Arial" w:cs="Arial" w:eastAsia="Arial" w:hAnsi="Arial"/>
          <w:b/>
          <w:bCs/>
          <w:i w:val="false"/>
          <w:iCs w:val="false"/>
          <w:color w:val="000000"/>
          <w:sz w:val="22"/>
          <w:szCs w:val="22"/>
        </w:rPr>
        <w:t xml:space="preserve">Prehra:</w:t>
      </w:r>
      <w:r>
        <w:rPr>
          <w:rFonts w:ascii="Arial" w:cs="Arial" w:eastAsia="Arial" w:hAnsi="Arial"/>
          <w:b w:val="false"/>
          <w:bCs w:val="false"/>
          <w:i w:val="false"/>
          <w:iCs w:val="false"/>
          <w:color w:val="000000"/>
          <w:sz w:val="22"/>
          <w:szCs w:val="22"/>
        </w:rPr>
        <w:t xml:space="preserve"> 0 bodov</w:t>
      </w:r>
    </w:p>
    <w:p>
      <w:pPr>
        <w:spacing w:after="80" w:before="200"/>
      </w:pPr>
      <w:r>
        <w:rPr>
          <w:rFonts w:ascii="Arial" w:cs="Arial" w:eastAsia="Arial" w:hAnsi="Arial"/>
          <w:b/>
          <w:bCs/>
          <w:color w:val="0f3460"/>
          <w:sz w:val="24"/>
          <w:szCs w:val="24"/>
        </w:rPr>
        <w:t xml:space="preserve">5.3 Poradie tímov</w:t>
      </w:r>
    </w:p>
    <w:p>
      <w:pPr>
        <w:spacing w:after="60" w:before="60"/>
      </w:pPr>
      <w:r>
        <w:rPr>
          <w:rFonts w:ascii="Arial" w:cs="Arial" w:eastAsia="Arial" w:hAnsi="Arial"/>
          <w:b w:val="false"/>
          <w:bCs w:val="false"/>
          <w:i w:val="false"/>
          <w:iCs w:val="false"/>
          <w:color w:val="000000"/>
          <w:sz w:val="22"/>
          <w:szCs w:val="22"/>
        </w:rPr>
        <w:t xml:space="preserve">O poradí tímov rozhodujú:</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1. počet bodov,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2. vzájomné zápasy,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3. rozdiel skóre,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4. vyšší počet strelených gólov,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5. dohrávacie kolo (nariadené Radou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6. rozhodnutie Rady ligy.</w:t>
      </w:r>
    </w:p>
    <w:p>
      <w:pPr>
        <w:spacing w:after="80" w:before="200"/>
      </w:pPr>
      <w:r>
        <w:rPr>
          <w:rFonts w:ascii="Arial" w:cs="Arial" w:eastAsia="Arial" w:hAnsi="Arial"/>
          <w:b/>
          <w:bCs/>
          <w:color w:val="0f3460"/>
          <w:sz w:val="24"/>
          <w:szCs w:val="24"/>
        </w:rPr>
        <w:t xml:space="preserve">5.4 Finálový zápas</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 skončení základnej časti odohrá 1. miesto proti 2. miestu finálový zápas o víťaza Divízie 2.</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Termín a miesto finálového zápasu určuje 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remízy vo finálovom zápase rozhodujú samostatné nájazdy. Ak ani nájazdy nerozhodnú, postupuje sa podľa rozhodnutia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Tímy na 3. mieste a nižšie sa finálového zápasu nezúčastňujú – ich konečné poradie je určené výsledkami základnej časti.</w:t>
      </w:r>
    </w:p>
    <w:p>
      <w:pPr>
        <w:spacing w:after="80" w:before="200"/>
      </w:pPr>
      <w:r>
        <w:rPr>
          <w:rFonts w:ascii="Arial" w:cs="Arial" w:eastAsia="Arial" w:hAnsi="Arial"/>
          <w:b/>
          <w:bCs/>
          <w:color w:val="0f3460"/>
          <w:sz w:val="24"/>
          <w:szCs w:val="24"/>
        </w:rPr>
        <w:t xml:space="preserve">5.5 Konečné poradie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Víťaz finálového zápasu sa stáva víťazom MAHL – Divízia 2 pre sezónu 2026/2027.</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Poradie tímov od 3. miesta nadol je určené výsledkami základnej časti.</w:t>
      </w:r>
    </w:p>
    <w:p>
      <w:pPr>
        <w:spacing w:after="80" w:before="200"/>
      </w:pPr>
      <w:r>
        <w:rPr>
          <w:rFonts w:ascii="Arial" w:cs="Arial" w:eastAsia="Arial" w:hAnsi="Arial"/>
          <w:b/>
          <w:bCs/>
          <w:color w:val="0f3460"/>
          <w:sz w:val="24"/>
          <w:szCs w:val="24"/>
        </w:rPr>
        <w:t xml:space="preserve">5.6 Rezervné termíny</w:t>
      </w:r>
    </w:p>
    <w:p>
      <w:pPr>
        <w:spacing w:after="60" w:before="60"/>
      </w:pPr>
      <w:r>
        <w:rPr>
          <w:rFonts w:ascii="Arial" w:cs="Arial" w:eastAsia="Arial" w:hAnsi="Arial"/>
          <w:b w:val="false"/>
          <w:bCs w:val="false"/>
          <w:i w:val="false"/>
          <w:iCs w:val="false"/>
          <w:color w:val="000000"/>
          <w:sz w:val="22"/>
          <w:szCs w:val="22"/>
        </w:rPr>
        <w:t xml:space="preserve">Rezervné termíny určuje Rada ligy.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6 – HRACIE DNI, ČASY A ĽAD</w:t>
      </w:r>
    </w:p>
    <w:p>
      <w:pPr>
        <w:spacing w:after="80" w:before="200"/>
      </w:pPr>
      <w:r>
        <w:rPr>
          <w:rFonts w:ascii="Arial" w:cs="Arial" w:eastAsia="Arial" w:hAnsi="Arial"/>
          <w:b/>
          <w:bCs/>
          <w:color w:val="0f3460"/>
          <w:sz w:val="24"/>
          <w:szCs w:val="24"/>
        </w:rPr>
        <w:t xml:space="preserve">6.1 Hracie dni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Zápasy sa hrajú v nedeľu.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Základná časť: spravidla každú 4. nedeľu v mesiaci. V prípadoch, kde si to kalendár vyžaduje, môže Rada ligy zaradiť dva hracie dni v mesiaci s cieľom udržať štandardnú dĺžku sezóny.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Finálový zápas: termín určuje Rada ligy.</w:t>
      </w:r>
    </w:p>
    <w:p>
      <w:pPr>
        <w:spacing w:after="80" w:before="200"/>
      </w:pPr>
      <w:r>
        <w:rPr>
          <w:rFonts w:ascii="Arial" w:cs="Arial" w:eastAsia="Arial" w:hAnsi="Arial"/>
          <w:b/>
          <w:bCs/>
          <w:color w:val="0f3460"/>
          <w:sz w:val="24"/>
          <w:szCs w:val="24"/>
        </w:rPr>
        <w:t xml:space="preserve">6.2 Začiatok sezóny</w:t>
      </w:r>
    </w:p>
    <w:p>
      <w:pPr>
        <w:spacing w:after="60" w:before="60"/>
      </w:pPr>
      <w:r>
        <w:rPr>
          <w:rFonts w:ascii="Arial" w:cs="Arial" w:eastAsia="Arial" w:hAnsi="Arial"/>
          <w:b w:val="false"/>
          <w:bCs w:val="false"/>
          <w:i w:val="false"/>
          <w:iCs w:val="false"/>
          <w:color w:val="000000"/>
          <w:sz w:val="22"/>
          <w:szCs w:val="22"/>
        </w:rPr>
        <w:t xml:space="preserve">Sezóna MAHL – Divízia 2 začína </w:t>
      </w:r>
      <w:r>
        <w:rPr>
          <w:rFonts w:ascii="Arial" w:cs="Arial" w:eastAsia="Arial" w:hAnsi="Arial"/>
          <w:b/>
          <w:bCs/>
          <w:i w:val="false"/>
          <w:iCs w:val="false"/>
          <w:color w:val="000000"/>
          <w:sz w:val="22"/>
          <w:szCs w:val="22"/>
        </w:rPr>
        <w:t xml:space="preserve">27. 9. 2026</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6.3 Časy zápasov a ľad</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každom hernom dni sa odohrávajú 3 zápasy.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Prvý zápas: 14:45 – 15:45.</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 každom zápase nasleduje 15-minútová úprava ľadu rolbou.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Posledný zápas končí najneskôr o 18:15.</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Časy zápasov sú záväzné.</w:t>
      </w:r>
    </w:p>
    <w:p>
      <w:pPr>
        <w:spacing w:after="80" w:before="200"/>
      </w:pPr>
      <w:r>
        <w:rPr>
          <w:rFonts w:ascii="Arial" w:cs="Arial" w:eastAsia="Arial" w:hAnsi="Arial"/>
          <w:b/>
          <w:bCs/>
          <w:color w:val="0f3460"/>
          <w:sz w:val="24"/>
          <w:szCs w:val="24"/>
        </w:rPr>
        <w:t xml:space="preserve">6.4 Meškanie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Meškanie tímu viac ako 15 minút sa považuje za nenastúpenie.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 bude skontumovaný výsledkom 0:5.</w:t>
      </w:r>
    </w:p>
    <w:p>
      <w:pPr>
        <w:spacing w:after="80" w:before="200"/>
      </w:pPr>
      <w:r>
        <w:rPr>
          <w:rFonts w:ascii="Arial" w:cs="Arial" w:eastAsia="Arial" w:hAnsi="Arial"/>
          <w:b/>
          <w:bCs/>
          <w:color w:val="0f3460"/>
          <w:sz w:val="24"/>
          <w:szCs w:val="24"/>
        </w:rPr>
        <w:t xml:space="preserve">6.5 Zmeny termínov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Presuny zápasov sú možné len so súhlasom Rady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presun spôsobí dodatočné náklady, znášajú ich tímy, ktoré o presun požiadali.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presuny neodporúča, s výnimkou technických alebo prevádzkových dôvodov.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štátnych sviatkov, školských prázdnin alebo iných udalostí, ktoré by mohli výrazne ovplyvniť účasť hráčov na hernom dni, si Rada ligy vyhradzuje právo upraviť harmonogram zápasov. O takejto zmene budú tímy informované vopred oficiálnymi komunikačnými kanálmi.</w:t>
      </w:r>
    </w:p>
    <w:p>
      <w:pPr>
        <w:spacing w:after="80" w:before="200"/>
      </w:pPr>
      <w:r>
        <w:rPr>
          <w:rFonts w:ascii="Arial" w:cs="Arial" w:eastAsia="Arial" w:hAnsi="Arial"/>
          <w:b/>
          <w:bCs/>
          <w:color w:val="0f3460"/>
          <w:sz w:val="24"/>
          <w:szCs w:val="24"/>
        </w:rPr>
        <w:t xml:space="preserve">6.6 Rozpis zápasov</w:t>
      </w:r>
    </w:p>
    <w:p>
      <w:pPr>
        <w:spacing w:after="60" w:before="60"/>
      </w:pPr>
      <w:r>
        <w:rPr>
          <w:rFonts w:ascii="Arial" w:cs="Arial" w:eastAsia="Arial" w:hAnsi="Arial"/>
          <w:b w:val="false"/>
          <w:bCs w:val="false"/>
          <w:i w:val="false"/>
          <w:iCs w:val="false"/>
          <w:color w:val="000000"/>
          <w:sz w:val="22"/>
          <w:szCs w:val="22"/>
        </w:rPr>
        <w:t xml:space="preserve">Rada ligy sa usiluje zaslať tímom orientačný rozpis zápasov základnej časti pred začiatkom sezóny ako pomôcku pre plánovanie. Záväzným podkladom pre každý herný deň je </w:t>
      </w:r>
      <w:r>
        <w:rPr>
          <w:rFonts w:ascii="Arial" w:cs="Arial" w:eastAsia="Arial" w:hAnsi="Arial"/>
          <w:b/>
          <w:bCs/>
          <w:i w:val="false"/>
          <w:iCs w:val="false"/>
          <w:color w:val="000000"/>
          <w:sz w:val="22"/>
          <w:szCs w:val="22"/>
        </w:rPr>
        <w:t xml:space="preserve">oficiálny program kola</w:t>
      </w:r>
      <w:r>
        <w:rPr>
          <w:rFonts w:ascii="Arial" w:cs="Arial" w:eastAsia="Arial" w:hAnsi="Arial"/>
          <w:b w:val="false"/>
          <w:bCs w:val="false"/>
          <w:i w:val="false"/>
          <w:iCs w:val="false"/>
          <w:color w:val="000000"/>
          <w:sz w:val="22"/>
          <w:szCs w:val="22"/>
        </w:rPr>
        <w:t xml:space="preserve">, ktorý Rada ligy zverejní najneskôr týždeň vopred prostredníctvom manažérskeho portálu MAHL a oficiálnych komunikačných kanálov.</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7 – PRAVIDLÁ ZÁPASOV</w:t>
      </w:r>
    </w:p>
    <w:p>
      <w:pPr>
        <w:spacing w:after="80" w:before="200"/>
      </w:pPr>
      <w:r>
        <w:rPr>
          <w:rFonts w:ascii="Arial" w:cs="Arial" w:eastAsia="Arial" w:hAnsi="Arial"/>
          <w:b/>
          <w:bCs/>
          <w:color w:val="0f3460"/>
          <w:sz w:val="24"/>
          <w:szCs w:val="24"/>
        </w:rPr>
        <w:t xml:space="preserve">7.1 Hracie pravidlá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Zápasy ligy MAHL sa riadia oficiálnymi hokejovými pravidlami IIHF, pokiaľ tieto propozície neurčujú inak.</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rozporu medzi pravidlami IIHF a týmito propozíciami majú prednosť propozície MAHL.</w:t>
      </w:r>
    </w:p>
    <w:p>
      <w:pPr>
        <w:spacing w:after="80" w:before="200"/>
      </w:pPr>
      <w:r>
        <w:rPr>
          <w:rFonts w:ascii="Arial" w:cs="Arial" w:eastAsia="Arial" w:hAnsi="Arial"/>
          <w:b/>
          <w:bCs/>
          <w:color w:val="0f3460"/>
          <w:sz w:val="24"/>
          <w:szCs w:val="24"/>
        </w:rPr>
        <w:t xml:space="preserve">7.2 Bezkontaktný hokej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lige MAHL platí pravidlo 606 – bezkontaktný hokej.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Úmyselný telesný kontakt je zakázaný.</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Povolený je len primeraný fyzický kontakt vyplývajúci z boja o puk.</w:t>
      </w:r>
    </w:p>
    <w:p>
      <w:pPr>
        <w:spacing w:after="80" w:before="200"/>
      </w:pPr>
      <w:r>
        <w:rPr>
          <w:rFonts w:ascii="Arial" w:cs="Arial" w:eastAsia="Arial" w:hAnsi="Arial"/>
          <w:b/>
          <w:bCs/>
          <w:color w:val="0f3460"/>
          <w:sz w:val="24"/>
          <w:szCs w:val="24"/>
        </w:rPr>
        <w:t xml:space="preserve">7.3 Icing</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lige MAHL sa uplatňuje hybridný icing.</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by uplatňovanie icingu negatívne ovplyvňovalo plynulosť hry alebo hrozilo prekročenie času prenájmu ľadovej plochy, rozhodcovia môžu počas zápasu oznámiť, že sa icing nebude posudzovať.</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Rozhodnutie rozhodcov je konečné.</w:t>
      </w:r>
    </w:p>
    <w:p>
      <w:pPr>
        <w:spacing w:after="80" w:before="200"/>
      </w:pPr>
      <w:r>
        <w:rPr>
          <w:rFonts w:ascii="Arial" w:cs="Arial" w:eastAsia="Arial" w:hAnsi="Arial"/>
          <w:b/>
          <w:bCs/>
          <w:color w:val="0f3460"/>
          <w:sz w:val="24"/>
          <w:szCs w:val="24"/>
        </w:rPr>
        <w:t xml:space="preserve">7.4 Hrací čas</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 sa hrá na 3 tretiny po 12 minút čistého času. Čistý čas znamená, že čas sa zastavuje pri každom prerušení hry.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Prestávka medzi tretinami trvá 1 minútu.</w:t>
      </w:r>
    </w:p>
    <w:p>
      <w:pPr>
        <w:spacing w:after="80" w:before="200"/>
      </w:pPr>
      <w:r>
        <w:rPr>
          <w:rFonts w:ascii="Arial" w:cs="Arial" w:eastAsia="Arial" w:hAnsi="Arial"/>
          <w:b/>
          <w:bCs/>
          <w:color w:val="0f3460"/>
          <w:sz w:val="24"/>
          <w:szCs w:val="24"/>
        </w:rPr>
        <w:t xml:space="preserve">7.5 Riadenie času zápasu</w:t>
      </w:r>
    </w:p>
    <w:p>
      <w:pPr>
        <w:spacing w:after="60" w:before="60"/>
      </w:pPr>
      <w:r>
        <w:rPr>
          <w:rFonts w:ascii="Arial" w:cs="Arial" w:eastAsia="Arial" w:hAnsi="Arial"/>
          <w:b w:val="false"/>
          <w:bCs w:val="false"/>
          <w:i w:val="false"/>
          <w:iCs w:val="false"/>
          <w:color w:val="000000"/>
          <w:sz w:val="22"/>
          <w:szCs w:val="22"/>
        </w:rPr>
        <w:t xml:space="preserve">Pri neúmernom zdržiavaní hry alebo dlhých prerušeniach môžu rozhodcovia nariadiť nezastavovanie času, aby nedošlo k prekročeniu prenájmu ľadu.</w:t>
      </w:r>
    </w:p>
    <w:p>
      <w:pPr>
        <w:spacing w:after="80" w:before="200"/>
      </w:pPr>
      <w:r>
        <w:rPr>
          <w:rFonts w:ascii="Arial" w:cs="Arial" w:eastAsia="Arial" w:hAnsi="Arial"/>
          <w:b/>
          <w:bCs/>
          <w:color w:val="0f3460"/>
          <w:sz w:val="24"/>
          <w:szCs w:val="24"/>
        </w:rPr>
        <w:t xml:space="preserve">7.6 Strany a striedanie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Tímy si nevymieňajú strany po tretine.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Striedanie hráčov je povolené počas hry.</w:t>
      </w:r>
    </w:p>
    <w:p>
      <w:pPr>
        <w:spacing w:after="80" w:before="200"/>
      </w:pPr>
      <w:r>
        <w:rPr>
          <w:rFonts w:ascii="Arial" w:cs="Arial" w:eastAsia="Arial" w:hAnsi="Arial"/>
          <w:b/>
          <w:bCs/>
          <w:color w:val="0f3460"/>
          <w:sz w:val="24"/>
          <w:szCs w:val="24"/>
        </w:rPr>
        <w:t xml:space="preserve">7.7 Počet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Minimálny počet hráčov na zápas je 8 hráčov (7 hráčov v poli + 1 brankár = 8 hráčov celkovo).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tím tento počet v čase úvodného vhadzovania nespĺňa, môže požiadať rozhodcu o krátke odloženie začiatku zápasu. Rozhodca môže so súhlasom oboch tímov začiatok odložiť, ak je dôvodný predpoklad že chýbajúci hráč dorazí v krátkom čase. Rozhodnutie je výhradne na rozhodcovi a jeho rozhodnutie je konečné.</w:t>
      </w:r>
    </w:p>
    <w:p>
      <w:pPr>
        <w:spacing w:after="80" w:before="200"/>
      </w:pPr>
      <w:r>
        <w:rPr>
          <w:rFonts w:ascii="Arial" w:cs="Arial" w:eastAsia="Arial" w:hAnsi="Arial"/>
          <w:b/>
          <w:bCs/>
          <w:color w:val="0f3460"/>
          <w:sz w:val="24"/>
          <w:szCs w:val="24"/>
        </w:rPr>
        <w:t xml:space="preserve">7.8 Oprávnenosť štartu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Nastúpiť môžu len hráči registrovaní v MAHL s platnou registračnou kartou.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Hráči nesmú mať disciplinárny trest, zákaz štartu ani byť pod vplyvom alkoholu alebo omamných látok.</w:t>
      </w:r>
    </w:p>
    <w:p>
      <w:pPr>
        <w:spacing w:after="80" w:before="200"/>
      </w:pPr>
      <w:r>
        <w:rPr>
          <w:rFonts w:ascii="Arial" w:cs="Arial" w:eastAsia="Arial" w:hAnsi="Arial"/>
          <w:b/>
          <w:bCs/>
          <w:color w:val="0f3460"/>
          <w:sz w:val="24"/>
          <w:szCs w:val="24"/>
        </w:rPr>
        <w:t xml:space="preserve">7.9 Zodpovednosť a riziko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v lige MAHL je na vlastné riziko.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zodpovedá sám za svoje konanie.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Úmyselné fauly a nešportové správanie môžu byť riešené aj právnou cestou, vrátane trestného oznámenia.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nenesie zodpovednosť za konanie hráčov ani priaznivocov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Poškodzovanie majetku Šport Aréna Malacky môže byť riešené disciplinárne aj právne.</w:t>
      </w:r>
    </w:p>
    <w:p>
      <w:pPr>
        <w:spacing w:after="80" w:before="200"/>
      </w:pPr>
      <w:r>
        <w:rPr>
          <w:rFonts w:ascii="Arial" w:cs="Arial" w:eastAsia="Arial" w:hAnsi="Arial"/>
          <w:b/>
          <w:bCs/>
          <w:color w:val="0f3460"/>
          <w:sz w:val="24"/>
          <w:szCs w:val="24"/>
        </w:rPr>
        <w:t xml:space="preserve">7.10 Poškodená výstroj počas hry</w:t>
      </w:r>
    </w:p>
    <w:p>
      <w:pPr>
        <w:spacing w:after="60" w:before="60"/>
      </w:pPr>
      <w:r>
        <w:rPr>
          <w:rFonts w:ascii="Arial" w:cs="Arial" w:eastAsia="Arial" w:hAnsi="Arial"/>
          <w:b/>
          <w:bCs/>
          <w:i w:val="false"/>
          <w:iCs w:val="false"/>
          <w:color w:val="000000"/>
          <w:sz w:val="22"/>
          <w:szCs w:val="22"/>
        </w:rPr>
        <w:t xml:space="preserve">Zlomená hokejka: </w:t>
      </w:r>
      <w:r>
        <w:rPr>
          <w:rFonts w:ascii="Arial" w:cs="Arial" w:eastAsia="Arial" w:hAnsi="Arial"/>
          <w:b w:val="false"/>
          <w:bCs w:val="false"/>
          <w:i w:val="false"/>
          <w:iCs w:val="false"/>
          <w:color w:val="000000"/>
          <w:sz w:val="22"/>
          <w:szCs w:val="22"/>
        </w:rPr>
        <w:t xml:space="preserve">Hráč je povinný ihneď pustiť zlomenú hokejku. Môže pokračovať v hre bez hokejky alebo opustiť ľad a vymeniť si ju počas najbližšieho prerušenia hry.</w:t>
      </w:r>
    </w:p>
    <w:p>
      <w:pPr>
        <w:spacing w:after="60" w:before="60"/>
      </w:pPr>
      <w:r>
        <w:rPr>
          <w:rFonts w:ascii="Arial" w:cs="Arial" w:eastAsia="Arial" w:hAnsi="Arial"/>
          <w:b/>
          <w:bCs/>
          <w:i w:val="false"/>
          <w:iCs w:val="false"/>
          <w:color w:val="000000"/>
          <w:sz w:val="22"/>
          <w:szCs w:val="22"/>
        </w:rPr>
        <w:t xml:space="preserve">Poškodená alebo spadnutá prilba: </w:t>
      </w:r>
      <w:r>
        <w:rPr>
          <w:rFonts w:ascii="Arial" w:cs="Arial" w:eastAsia="Arial" w:hAnsi="Arial"/>
          <w:b w:val="false"/>
          <w:bCs w:val="false"/>
          <w:i w:val="false"/>
          <w:iCs w:val="false"/>
          <w:color w:val="000000"/>
          <w:sz w:val="22"/>
          <w:szCs w:val="22"/>
        </w:rPr>
        <w:t xml:space="preserve">Hráč je povinný okamžite opustiť ľadovú plochu. Ak hráč nemôže opustiť ľad z dôvodu zranenia alebo inej okolnosti, rozhodca je povinný ihneď prerušiť hru. Hráč sa môže vrátiť na ľad až po nasadení riadne upevnenej prilby.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8 – BRANKÁRI A EMERGENCY GOALIE</w:t>
      </w:r>
    </w:p>
    <w:p>
      <w:pPr>
        <w:spacing w:after="80" w:before="200"/>
      </w:pPr>
      <w:r>
        <w:rPr>
          <w:rFonts w:ascii="Arial" w:cs="Arial" w:eastAsia="Arial" w:hAnsi="Arial"/>
          <w:b/>
          <w:bCs/>
          <w:color w:val="0f3460"/>
          <w:sz w:val="24"/>
          <w:szCs w:val="24"/>
        </w:rPr>
        <w:t xml:space="preserve">8.1 Brankári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musí byť registrovaný v MAHL a uvedený na súpiske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nesmie mať disciplinárny trest ani byť pod vplyvom alkoholu alebo omamných látok.</w:t>
      </w:r>
    </w:p>
    <w:p>
      <w:pPr>
        <w:spacing w:after="80" w:before="200"/>
      </w:pPr>
      <w:r>
        <w:rPr>
          <w:rFonts w:ascii="Arial" w:cs="Arial" w:eastAsia="Arial" w:hAnsi="Arial"/>
          <w:b/>
          <w:bCs/>
          <w:color w:val="0f3460"/>
          <w:sz w:val="24"/>
          <w:szCs w:val="24"/>
        </w:rPr>
        <w:t xml:space="preserve">8.2 Emergency goalie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Emergency goalie môže byť brankár iného tímu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Musí byť uvedený v oficiálnom zozname emergency goalies MAHL ako „emergency".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Emergency goalie musí byť zapísaný na zápasovej súpiske.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Použitie emergency goalie podlieha schváleniu Rady ligy.</w:t>
      </w:r>
    </w:p>
    <w:p>
      <w:pPr>
        <w:spacing w:after="80" w:before="200"/>
      </w:pPr>
      <w:r>
        <w:rPr>
          <w:rFonts w:ascii="Arial" w:cs="Arial" w:eastAsia="Arial" w:hAnsi="Arial"/>
          <w:b/>
          <w:bCs/>
          <w:color w:val="0f3460"/>
          <w:sz w:val="24"/>
          <w:szCs w:val="24"/>
        </w:rPr>
        <w:t xml:space="preserve">8.3 Zoznam emergency goalies</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Zoznam emergency goalies spravuje liga MAHL prostredníctvom manažérskeho portálu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Zoznam môže byť počas sezóny aktualizovaný.</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Brankár sa do zoznamu emergency goalies zaradí vlastnou prihláškou zaslanou prostredníctvom manažérskeho portálu MAHL alebo emailom Rade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Zaradením do zoznamu brankár vyjadruje ochotu byť v prípade potreby oslovený ako emergency goalie. Zaradenie do zoznamu nezakladá žiadnu záväznú povinnosť nastúpiť na konkrétny zápas – každé nasadenie je výsledkom dobrovoľnej dohody medzi brankárom a tímom, ktorý záskok potrebuje.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 ktorý potrebuje emergency goalie, kontaktuje brankára priamo a dohodne sa s ním individuálne. Liga MAHL v tomto procese vystupuje len ako evidenčný orgán zoznamu.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Emergency goalie nesmie nastúpiť proti svojmu materskému tímu v prípade, že jeho materský tím ho má uvedeného na zápasovej súpiske daného herného dňa.</w:t>
      </w:r>
    </w:p>
    <w:p>
      <w:pPr>
        <w:spacing w:after="80" w:before="200"/>
      </w:pPr>
      <w:r>
        <w:rPr>
          <w:rFonts w:ascii="Arial" w:cs="Arial" w:eastAsia="Arial" w:hAnsi="Arial"/>
          <w:b/>
          <w:bCs/>
          <w:color w:val="0f3460"/>
          <w:sz w:val="24"/>
          <w:szCs w:val="24"/>
        </w:rPr>
        <w:t xml:space="preserve">8.4 Limity použitia</w:t>
      </w:r>
    </w:p>
    <w:p>
      <w:pPr>
        <w:spacing w:after="60" w:before="60"/>
      </w:pPr>
      <w:r>
        <w:rPr>
          <w:rFonts w:ascii="Arial" w:cs="Arial" w:eastAsia="Arial" w:hAnsi="Arial"/>
          <w:b w:val="false"/>
          <w:bCs w:val="false"/>
          <w:i w:val="false"/>
          <w:iCs w:val="false"/>
          <w:color w:val="000000"/>
          <w:sz w:val="22"/>
          <w:szCs w:val="22"/>
        </w:rPr>
        <w:t xml:space="preserve">Jeden tím môže využiť emergency goalie </w:t>
      </w:r>
      <w:r>
        <w:rPr>
          <w:rFonts w:ascii="Arial" w:cs="Arial" w:eastAsia="Arial" w:hAnsi="Arial"/>
          <w:b/>
          <w:bCs/>
          <w:i w:val="false"/>
          <w:iCs w:val="false"/>
          <w:color w:val="000000"/>
          <w:sz w:val="22"/>
          <w:szCs w:val="22"/>
        </w:rPr>
        <w:t xml:space="preserve">maximálne 5-krát počas sezóny</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8.5 Zodpovednosť</w:t>
      </w:r>
    </w:p>
    <w:p>
      <w:pPr>
        <w:spacing w:after="60" w:before="60"/>
      </w:pPr>
      <w:r>
        <w:rPr>
          <w:rFonts w:ascii="Arial" w:cs="Arial" w:eastAsia="Arial" w:hAnsi="Arial"/>
          <w:b w:val="false"/>
          <w:bCs w:val="false"/>
          <w:i w:val="false"/>
          <w:iCs w:val="false"/>
          <w:color w:val="000000"/>
          <w:sz w:val="22"/>
          <w:szCs w:val="22"/>
        </w:rPr>
        <w:t xml:space="preserve">Keďže zoznam emergency goalies schvaľuje liga MAHL, tímy nenesú zodpovednosť za oprávnenosť ich zaradenia.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9 – VÝSTROJ, DRESY A IDENTIFIKÁCIA HRÁČOV</w:t>
      </w:r>
    </w:p>
    <w:p>
      <w:pPr>
        <w:spacing w:after="80" w:before="200"/>
      </w:pPr>
      <w:r>
        <w:rPr>
          <w:rFonts w:ascii="Arial" w:cs="Arial" w:eastAsia="Arial" w:hAnsi="Arial"/>
          <w:b/>
          <w:bCs/>
          <w:color w:val="0f3460"/>
          <w:sz w:val="24"/>
          <w:szCs w:val="24"/>
        </w:rPr>
        <w:t xml:space="preserve">9.1 Dresy tímov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Tímy sú povinné nastúpiť v jednotnej farbe dresov.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Dresové komplety nie sú povinné, sú však žiadané.</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Dresy oboch tímov musia byť zreteľne farebne odlíšené.</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môže pred kolom určiť farebnú kombináciu dresov.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odporúča aby kapitán tímu mal na drese označenie „C" a asistenti kapitána označenie „A".</w:t>
      </w:r>
    </w:p>
    <w:p>
      <w:pPr>
        <w:spacing w:after="80" w:before="200"/>
      </w:pPr>
      <w:r>
        <w:rPr>
          <w:rFonts w:ascii="Arial" w:cs="Arial" w:eastAsia="Arial" w:hAnsi="Arial"/>
          <w:b/>
          <w:bCs/>
          <w:color w:val="0f3460"/>
          <w:sz w:val="24"/>
          <w:szCs w:val="24"/>
        </w:rPr>
        <w:t xml:space="preserve">9.2 Identifikácia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musí mať viditeľné číslo zhodné so zápisom.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 identifikáciu slúžia aj registračné karty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a rozhodcovia môžu vykonať kontrolu identity kedykoľvek počas herného dňa.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hráč je povinný mať registračnú kartu MAHL pri sebe počas celého herného dňa. Kontrola môže byť vykonaná kedykoľvek — náhodne, na vyžiadanie Rady ligy alebo na základe podnetu. Hráč ktorý nie je schopný preukázať sa platnou registračnou kartou môže byť vykázaný z ďalšej účasti v danom hernom dni.</w:t>
      </w:r>
    </w:p>
    <w:p>
      <w:pPr>
        <w:spacing w:after="80" w:before="200"/>
      </w:pPr>
      <w:r>
        <w:rPr>
          <w:rFonts w:ascii="Arial" w:cs="Arial" w:eastAsia="Arial" w:hAnsi="Arial"/>
          <w:b/>
          <w:bCs/>
          <w:color w:val="0f3460"/>
          <w:sz w:val="24"/>
          <w:szCs w:val="24"/>
        </w:rPr>
        <w:t xml:space="preserve">9.3 Povinná výstroj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 je povolený len v kompletnej hokejovej výstroji.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Výnimku tvoria chrániče ramien a inline nohavice – na vlastné riziko.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Prilba musí byť zapnutá.</w:t>
      </w:r>
    </w:p>
    <w:p>
      <w:pPr>
        <w:spacing w:after="80" w:before="200"/>
      </w:pPr>
      <w:r>
        <w:rPr>
          <w:rFonts w:ascii="Arial" w:cs="Arial" w:eastAsia="Arial" w:hAnsi="Arial"/>
          <w:b/>
          <w:bCs/>
          <w:color w:val="0f3460"/>
          <w:sz w:val="24"/>
          <w:szCs w:val="24"/>
        </w:rPr>
        <w:t xml:space="preserve">9.4 Nepovolená výstroj</w:t>
      </w:r>
    </w:p>
    <w:p>
      <w:pPr>
        <w:spacing w:after="60" w:before="60"/>
      </w:pPr>
      <w:r>
        <w:rPr>
          <w:rFonts w:ascii="Arial" w:cs="Arial" w:eastAsia="Arial" w:hAnsi="Arial"/>
          <w:b w:val="false"/>
          <w:bCs w:val="false"/>
          <w:i w:val="false"/>
          <w:iCs w:val="false"/>
          <w:color w:val="000000"/>
          <w:sz w:val="22"/>
          <w:szCs w:val="22"/>
        </w:rPr>
        <w:t xml:space="preserve">Nepovolená výstroj je trestaná </w:t>
      </w:r>
      <w:r>
        <w:rPr>
          <w:rFonts w:ascii="Arial" w:cs="Arial" w:eastAsia="Arial" w:hAnsi="Arial"/>
          <w:b/>
          <w:bCs/>
          <w:i w:val="false"/>
          <w:iCs w:val="false"/>
          <w:color w:val="000000"/>
          <w:sz w:val="22"/>
          <w:szCs w:val="22"/>
        </w:rPr>
        <w:t xml:space="preserve">2-minútovým trestom</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9.5 Výstroj brankára</w:t>
      </w:r>
    </w:p>
    <w:p>
      <w:pPr>
        <w:spacing w:after="60" w:before="60"/>
      </w:pPr>
      <w:r>
        <w:rPr>
          <w:rFonts w:ascii="Arial" w:cs="Arial" w:eastAsia="Arial" w:hAnsi="Arial"/>
          <w:b w:val="false"/>
          <w:bCs w:val="false"/>
          <w:i w:val="false"/>
          <w:iCs w:val="false"/>
          <w:color w:val="000000"/>
          <w:sz w:val="22"/>
          <w:szCs w:val="22"/>
        </w:rPr>
        <w:t xml:space="preserve">Brankár musí používať výstroj určenú pre brankára.</w:t>
      </w:r>
    </w:p>
    <w:p>
      <w:pPr>
        <w:spacing w:after="80" w:before="200"/>
      </w:pPr>
      <w:r>
        <w:rPr>
          <w:rFonts w:ascii="Arial" w:cs="Arial" w:eastAsia="Arial" w:hAnsi="Arial"/>
          <w:b/>
          <w:bCs/>
          <w:color w:val="0f3460"/>
          <w:sz w:val="24"/>
          <w:szCs w:val="24"/>
        </w:rPr>
        <w:t xml:space="preserve">9.6 Komunikácia s rozhodcom</w:t>
      </w:r>
    </w:p>
    <w:p>
      <w:pPr>
        <w:spacing w:after="60" w:before="60"/>
      </w:pPr>
      <w:r>
        <w:rPr>
          <w:rFonts w:ascii="Arial" w:cs="Arial" w:eastAsia="Arial" w:hAnsi="Arial"/>
          <w:b w:val="false"/>
          <w:bCs w:val="false"/>
          <w:i w:val="false"/>
          <w:iCs w:val="false"/>
          <w:color w:val="000000"/>
          <w:sz w:val="22"/>
          <w:szCs w:val="22"/>
        </w:rPr>
        <w:t xml:space="preserve">Počas zápasu je oprávnený komunikovať s rozhodcom výhradne </w:t>
      </w:r>
      <w:r>
        <w:rPr>
          <w:rFonts w:ascii="Arial" w:cs="Arial" w:eastAsia="Arial" w:hAnsi="Arial"/>
          <w:b/>
          <w:bCs/>
          <w:i w:val="false"/>
          <w:iCs w:val="false"/>
          <w:color w:val="000000"/>
          <w:sz w:val="22"/>
          <w:szCs w:val="22"/>
        </w:rPr>
        <w:t xml:space="preserve">kapitán tímu</w:t>
      </w:r>
      <w:r>
        <w:rPr>
          <w:rFonts w:ascii="Arial" w:cs="Arial" w:eastAsia="Arial" w:hAnsi="Arial"/>
          <w:b w:val="false"/>
          <w:bCs w:val="false"/>
          <w:i w:val="false"/>
          <w:iCs w:val="false"/>
          <w:color w:val="000000"/>
          <w:sz w:val="22"/>
          <w:szCs w:val="22"/>
        </w:rPr>
        <w:t xml:space="preserve">. V prípade jeho neprítomnosti na ľade túto úlohu preberá jeden z asistentov kapitána. Ostatní hráči nie sú oprávnení rozhodcov oslovať v herných veciach. Nedodržanie tohto pravidla môže byť rozhodcom potrestané.</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10 – ROZHODCOVIA A TECHNICKÉ ZABEZPEČENIE</w:t>
      </w:r>
    </w:p>
    <w:p>
      <w:pPr>
        <w:spacing w:after="80" w:before="200"/>
      </w:pPr>
      <w:r>
        <w:rPr>
          <w:rFonts w:ascii="Arial" w:cs="Arial" w:eastAsia="Arial" w:hAnsi="Arial"/>
          <w:b/>
          <w:bCs/>
          <w:color w:val="0f3460"/>
          <w:sz w:val="24"/>
          <w:szCs w:val="24"/>
        </w:rPr>
        <w:t xml:space="preserve">10.1 Rozhodcovia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Zápasy ligy MAHL sú riadené delegovanými rozhodcami určenými Radou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Rozhodcovia sú zodpovední za riadenie zápasu, posudzovanie herných situácií, ukladanie trestov a dohľad nad bezpečnosťou a plynulosťou hry.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Rozhodnutia rozhodcov na ľade sú konečné.</w:t>
      </w:r>
    </w:p>
    <w:p>
      <w:pPr>
        <w:spacing w:after="80" w:before="200"/>
      </w:pPr>
      <w:r>
        <w:rPr>
          <w:rFonts w:ascii="Arial" w:cs="Arial" w:eastAsia="Arial" w:hAnsi="Arial"/>
          <w:b/>
          <w:bCs/>
          <w:color w:val="0f3460"/>
          <w:sz w:val="24"/>
          <w:szCs w:val="24"/>
        </w:rPr>
        <w:t xml:space="preserve">10.2 Právomoci rozhodcov</w:t>
      </w:r>
    </w:p>
    <w:p>
      <w:pPr>
        <w:spacing w:after="60" w:before="60"/>
      </w:pPr>
      <w:r>
        <w:rPr>
          <w:rFonts w:ascii="Arial" w:cs="Arial" w:eastAsia="Arial" w:hAnsi="Arial"/>
          <w:b w:val="false"/>
          <w:bCs w:val="false"/>
          <w:i w:val="false"/>
          <w:iCs w:val="false"/>
          <w:color w:val="000000"/>
          <w:sz w:val="22"/>
          <w:szCs w:val="22"/>
        </w:rPr>
        <w:t xml:space="preserve">Rozhodcovia majú právo: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prerušiť alebo predčasne ukončiť zápas v prípade ohrozenia bezpečnosti,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vykonať kontrolu výstroje a registračných kariet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nariadiť organizačné opatrenia potrebné na riadny priebeh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vykázať hráča zo zápasu, ak vznikne dôvodné podozrenie alebo priamy dôkaz, že je pod vplyvom alkoholu alebo omamných a psychotropných látok.</w:t>
      </w:r>
    </w:p>
    <w:p>
      <w:pPr>
        <w:spacing w:after="60" w:before="60"/>
      </w:pPr>
      <w:r>
        <w:rPr>
          <w:rFonts w:ascii="Arial" w:cs="Arial" w:eastAsia="Arial" w:hAnsi="Arial"/>
          <w:b w:val="false"/>
          <w:bCs w:val="false"/>
          <w:i w:val="false"/>
          <w:iCs w:val="false"/>
          <w:color w:val="000000"/>
          <w:sz w:val="22"/>
          <w:szCs w:val="22"/>
        </w:rPr>
        <w:t xml:space="preserve">Hráč vykázaný zo zápasu nesmie pokračovať v zápase ani sa zdržiavať na hráčskej lavičke.</w:t>
      </w:r>
    </w:p>
    <w:p>
      <w:pPr>
        <w:spacing w:after="80" w:before="200"/>
      </w:pPr>
      <w:r>
        <w:rPr>
          <w:rFonts w:ascii="Arial" w:cs="Arial" w:eastAsia="Arial" w:hAnsi="Arial"/>
          <w:b/>
          <w:bCs/>
          <w:color w:val="0f3460"/>
          <w:sz w:val="24"/>
          <w:szCs w:val="24"/>
        </w:rPr>
        <w:t xml:space="preserve">10.3 Technické zabezpečenie</w:t>
      </w:r>
    </w:p>
    <w:p>
      <w:pPr>
        <w:spacing w:after="60" w:before="60"/>
      </w:pPr>
      <w:r>
        <w:rPr>
          <w:rFonts w:ascii="Arial" w:cs="Arial" w:eastAsia="Arial" w:hAnsi="Arial"/>
          <w:b w:val="false"/>
          <w:bCs w:val="false"/>
          <w:i w:val="false"/>
          <w:iCs w:val="false"/>
          <w:color w:val="000000"/>
          <w:sz w:val="22"/>
          <w:szCs w:val="22"/>
        </w:rPr>
        <w:t xml:space="preserve">Organizátor ligy MAHL zabezpečuje: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rozhodcov,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zapisovateľa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časomerača (ak je určený),</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zdravotnú službu – zabezpečenie prvej pomoci do príchodu záchrannej služby.</w:t>
      </w:r>
    </w:p>
    <w:p>
      <w:pPr>
        <w:spacing w:after="60" w:before="60"/>
      </w:pPr>
      <w:r>
        <w:rPr>
          <w:rFonts w:ascii="Arial" w:cs="Arial" w:eastAsia="Arial" w:hAnsi="Arial"/>
          <w:b w:val="false"/>
          <w:bCs w:val="false"/>
          <w:i w:val="false"/>
          <w:iCs w:val="false"/>
          <w:color w:val="000000"/>
          <w:sz w:val="22"/>
          <w:szCs w:val="22"/>
        </w:rPr>
        <w:t xml:space="preserve">Technické materiály slúžia na dokumentačné a archívne účely.</w:t>
      </w:r>
    </w:p>
    <w:p>
      <w:pPr>
        <w:spacing w:after="80" w:before="200"/>
      </w:pPr>
      <w:r>
        <w:rPr>
          <w:rFonts w:ascii="Arial" w:cs="Arial" w:eastAsia="Arial" w:hAnsi="Arial"/>
          <w:b/>
          <w:bCs/>
          <w:color w:val="0f3460"/>
          <w:sz w:val="24"/>
          <w:szCs w:val="24"/>
        </w:rPr>
        <w:t xml:space="preserve">10.4 Súhlas so záznamom</w:t>
      </w:r>
    </w:p>
    <w:p>
      <w:pPr>
        <w:spacing w:after="60" w:before="60"/>
      </w:pPr>
      <w:r>
        <w:rPr>
          <w:rFonts w:ascii="Arial" w:cs="Arial" w:eastAsia="Arial" w:hAnsi="Arial"/>
          <w:b w:val="false"/>
          <w:bCs w:val="false"/>
          <w:i w:val="false"/>
          <w:iCs w:val="false"/>
          <w:color w:val="000000"/>
          <w:sz w:val="22"/>
          <w:szCs w:val="22"/>
        </w:rPr>
        <w:t xml:space="preserve">Účasťou v zápasoch MAHL dávajú hráči, realizačné tímy a rozhodcovia súhlas s vyhotovením a zverejnením obrazových a zvukových záznamov na oficiálnych kanáloch ligy.</w:t>
      </w:r>
    </w:p>
    <w:p>
      <w:pPr>
        <w:spacing w:after="80" w:before="200"/>
      </w:pPr>
      <w:r>
        <w:rPr>
          <w:rFonts w:ascii="Arial" w:cs="Arial" w:eastAsia="Arial" w:hAnsi="Arial"/>
          <w:b/>
          <w:bCs/>
          <w:color w:val="0f3460"/>
          <w:sz w:val="24"/>
          <w:szCs w:val="24"/>
        </w:rPr>
        <w:t xml:space="preserve">10.5 Zápis o zápase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Každý zápas musí mať vyhotovený oficiálny zápis o zápase, ktorý je záväzným dokumentom pre ďalšie riešenie prípadných sporov.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Zápis o zápase je po každom hernom dni zverejnený v manažérskom portáli MAHL.</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11 – DISCIPLINÁRNY PORIADOK</w:t>
      </w:r>
    </w:p>
    <w:p>
      <w:pPr>
        <w:spacing w:after="80" w:before="200"/>
      </w:pPr>
      <w:r>
        <w:rPr>
          <w:rFonts w:ascii="Arial" w:cs="Arial" w:eastAsia="Arial" w:hAnsi="Arial"/>
          <w:b/>
          <w:bCs/>
          <w:color w:val="0f3460"/>
          <w:sz w:val="24"/>
          <w:szCs w:val="24"/>
        </w:rPr>
        <w:t xml:space="preserve">11.1 Základné zásady</w:t>
      </w:r>
    </w:p>
    <w:p>
      <w:pPr>
        <w:spacing w:after="60" w:before="60"/>
      </w:pPr>
      <w:r>
        <w:rPr>
          <w:rFonts w:ascii="Arial" w:cs="Arial" w:eastAsia="Arial" w:hAnsi="Arial"/>
          <w:b w:val="false"/>
          <w:bCs w:val="false"/>
          <w:i w:val="false"/>
          <w:iCs w:val="false"/>
          <w:color w:val="000000"/>
          <w:sz w:val="22"/>
          <w:szCs w:val="22"/>
        </w:rPr>
        <w:t xml:space="preserve">Disciplinárny poriadok slúži na zabezpečenie dodržiavania pravidiel, ochranu zdravia hráčov a zachovanie fair play.</w:t>
      </w:r>
    </w:p>
    <w:p>
      <w:pPr>
        <w:spacing w:after="80" w:before="200"/>
      </w:pPr>
      <w:r>
        <w:rPr>
          <w:rFonts w:ascii="Arial" w:cs="Arial" w:eastAsia="Arial" w:hAnsi="Arial"/>
          <w:b/>
          <w:bCs/>
          <w:color w:val="0f3460"/>
          <w:sz w:val="24"/>
          <w:szCs w:val="24"/>
        </w:rPr>
        <w:t xml:space="preserve">11.2 Disciplinárna rada</w:t>
      </w:r>
    </w:p>
    <w:p>
      <w:pPr>
        <w:spacing w:after="60" w:before="60"/>
      </w:pPr>
      <w:r>
        <w:rPr>
          <w:rFonts w:ascii="Arial" w:cs="Arial" w:eastAsia="Arial" w:hAnsi="Arial"/>
          <w:b w:val="false"/>
          <w:bCs w:val="false"/>
          <w:i w:val="false"/>
          <w:iCs w:val="false"/>
          <w:color w:val="000000"/>
          <w:sz w:val="22"/>
          <w:szCs w:val="22"/>
        </w:rPr>
        <w:t xml:space="preserve">Disciplinárne konania rieši </w:t>
      </w:r>
      <w:r>
        <w:rPr>
          <w:rFonts w:ascii="Arial" w:cs="Arial" w:eastAsia="Arial" w:hAnsi="Arial"/>
          <w:b/>
          <w:bCs/>
          <w:i w:val="false"/>
          <w:iCs w:val="false"/>
          <w:color w:val="000000"/>
          <w:sz w:val="22"/>
          <w:szCs w:val="22"/>
        </w:rPr>
        <w:t xml:space="preserve">Disciplinárna rada MAHL (DR MAHL)</w:t>
      </w:r>
      <w:r>
        <w:rPr>
          <w:rFonts w:ascii="Arial" w:cs="Arial" w:eastAsia="Arial" w:hAnsi="Arial"/>
          <w:b w:val="false"/>
          <w:bCs w:val="false"/>
          <w:i w:val="false"/>
          <w:iCs w:val="false"/>
          <w:color w:val="000000"/>
          <w:sz w:val="22"/>
          <w:szCs w:val="22"/>
        </w:rPr>
        <w:t xml:space="preserve">, ktorá je zložená z:</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1 zástupcu Rady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1 primárneho rozhodcu ligy MAHL alebo prizvaného rozhodcu z daného zápasu,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nestranného pozorovateľa – Karol Boldiš,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zástupcu alebo vyslanca HK Malacky,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zástupcu alebo vyslanca hlavného alebo podporného sponzora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Sponzor zastúpený v Disciplinárnej rade nesmie byť v žiadnom vzťahu k žiadnemu tímu účastnému v súťaži MAHL – ani personálnom, vlastníckom, finančnom ani inom. Splnenie tejto podmienky overuje Rada ligy pred začiatkom sezóny.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zástupcu sponzora v Disciplinárnej rade slúži na ochranu dobrého mena sponzora a zamedzenie konaní, ktoré by mohli poškodiť jeho reputáciu v súvislosti s ligou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konfliktu záujmov alebo neprítomnosti člena určí náhradníka Rada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Disciplinárna rada MAHL je spoločná pre všetky divízie ligy MAHL.</w:t>
      </w:r>
    </w:p>
    <w:p>
      <w:pPr>
        <w:spacing w:after="80" w:before="200"/>
      </w:pPr>
      <w:r>
        <w:rPr>
          <w:rFonts w:ascii="Arial" w:cs="Arial" w:eastAsia="Arial" w:hAnsi="Arial"/>
          <w:b/>
          <w:bCs/>
          <w:color w:val="0f3460"/>
          <w:sz w:val="24"/>
          <w:szCs w:val="24"/>
        </w:rPr>
        <w:t xml:space="preserve">11.3 Disciplinárne previnenia</w:t>
      </w:r>
    </w:p>
    <w:p>
      <w:pPr>
        <w:spacing w:after="60" w:before="60"/>
      </w:pPr>
      <w:r>
        <w:rPr>
          <w:rFonts w:ascii="Arial" w:cs="Arial" w:eastAsia="Arial" w:hAnsi="Arial"/>
          <w:b w:val="false"/>
          <w:bCs w:val="false"/>
          <w:i w:val="false"/>
          <w:iCs w:val="false"/>
          <w:color w:val="000000"/>
          <w:sz w:val="22"/>
          <w:szCs w:val="22"/>
        </w:rPr>
        <w:t xml:space="preserve">Za disciplinárne previnenia sa považuje najmä:</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porušenie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nešportové správanie,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úmyselné fauly,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 neoprávneného hráča,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 hráča pod vplyvom alkoholu alebo drog,</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poškodzovanie majetku športovej haly,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správanie poškodzujúce dobré meno ligy.</w:t>
      </w:r>
    </w:p>
    <w:p>
      <w:pPr>
        <w:spacing w:after="80" w:before="200"/>
      </w:pPr>
      <w:r>
        <w:rPr>
          <w:rFonts w:ascii="Arial" w:cs="Arial" w:eastAsia="Arial" w:hAnsi="Arial"/>
          <w:b/>
          <w:bCs/>
          <w:color w:val="0f3460"/>
          <w:sz w:val="24"/>
          <w:szCs w:val="24"/>
        </w:rPr>
        <w:t xml:space="preserve">11.4 Sankcie</w:t>
      </w:r>
    </w:p>
    <w:p>
      <w:pPr>
        <w:spacing w:after="60" w:before="60"/>
      </w:pPr>
      <w:r>
        <w:rPr>
          <w:rFonts w:ascii="Arial" w:cs="Arial" w:eastAsia="Arial" w:hAnsi="Arial"/>
          <w:b w:val="false"/>
          <w:bCs w:val="false"/>
          <w:i w:val="false"/>
          <w:iCs w:val="false"/>
          <w:color w:val="000000"/>
          <w:sz w:val="22"/>
          <w:szCs w:val="22"/>
        </w:rPr>
        <w:t xml:space="preserve">Disciplinárna rada môže uložiť:</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napomenutie,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finančnú pokutu,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zákaz štartu,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vylúčenie hráča alebo tímu zo súťaže,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kontumáciu zápasu.</w:t>
      </w:r>
    </w:p>
    <w:p>
      <w:pPr>
        <w:spacing w:after="60" w:before="60"/>
      </w:pPr>
      <w:r>
        <w:rPr>
          <w:rFonts w:ascii="Arial" w:cs="Arial" w:eastAsia="Arial" w:hAnsi="Arial"/>
          <w:b/>
          <w:bCs/>
          <w:i w:val="false"/>
          <w:iCs w:val="false"/>
          <w:color w:val="000000"/>
          <w:sz w:val="22"/>
          <w:szCs w:val="22"/>
        </w:rPr>
        <w:t xml:space="preserve">Zákaz činnosti uložený hráčovi platí naprieč všetkými divíziami MAHL</w:t>
      </w:r>
      <w:r>
        <w:rPr>
          <w:rFonts w:ascii="Arial" w:cs="Arial" w:eastAsia="Arial" w:hAnsi="Arial"/>
          <w:b w:val="false"/>
          <w:bCs w:val="false"/>
          <w:i w:val="false"/>
          <w:iCs w:val="false"/>
          <w:color w:val="000000"/>
          <w:sz w:val="22"/>
          <w:szCs w:val="22"/>
        </w:rPr>
        <w:t xml:space="preserve">, v ktorých hráč figuruje.</w:t>
      </w:r>
    </w:p>
    <w:p>
      <w:pPr>
        <w:spacing w:after="80" w:before="200"/>
      </w:pPr>
      <w:r>
        <w:rPr>
          <w:rFonts w:ascii="Arial" w:cs="Arial" w:eastAsia="Arial" w:hAnsi="Arial"/>
          <w:b/>
          <w:bCs/>
          <w:color w:val="0f3460"/>
          <w:sz w:val="24"/>
          <w:szCs w:val="24"/>
        </w:rPr>
        <w:t xml:space="preserve">11.5 Podklady pre disciplinárne konanie</w:t>
      </w:r>
    </w:p>
    <w:p>
      <w:pPr>
        <w:spacing w:after="60" w:before="60"/>
      </w:pPr>
      <w:r>
        <w:rPr>
          <w:rFonts w:ascii="Arial" w:cs="Arial" w:eastAsia="Arial" w:hAnsi="Arial"/>
          <w:b w:val="false"/>
          <w:bCs w:val="false"/>
          <w:i w:val="false"/>
          <w:iCs w:val="false"/>
          <w:color w:val="000000"/>
          <w:sz w:val="22"/>
          <w:szCs w:val="22"/>
        </w:rPr>
        <w:t xml:space="preserve">Podkladmi sú najmä:</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správy rozhodcov,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zápis o zápase,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výpovede priamych svedkov.</w:t>
      </w:r>
    </w:p>
    <w:p>
      <w:pPr>
        <w:spacing w:after="60" w:before="60"/>
      </w:pPr>
      <w:r>
        <w:rPr>
          <w:rFonts w:ascii="Arial" w:cs="Arial" w:eastAsia="Arial" w:hAnsi="Arial"/>
          <w:b w:val="false"/>
          <w:bCs w:val="false"/>
          <w:i w:val="false"/>
          <w:iCs w:val="false"/>
          <w:color w:val="000000"/>
          <w:sz w:val="22"/>
          <w:szCs w:val="22"/>
        </w:rPr>
        <w:t xml:space="preserve">Každý prípad musí byť riadne prešetrený.</w:t>
      </w:r>
    </w:p>
    <w:p>
      <w:pPr>
        <w:spacing w:after="60" w:before="60"/>
      </w:pPr>
      <w:r>
        <w:rPr>
          <w:rFonts w:ascii="Arial" w:cs="Arial" w:eastAsia="Arial" w:hAnsi="Arial"/>
          <w:b w:val="false"/>
          <w:bCs w:val="false"/>
          <w:i w:val="false"/>
          <w:iCs w:val="false"/>
          <w:color w:val="000000"/>
          <w:sz w:val="22"/>
          <w:szCs w:val="22"/>
        </w:rPr>
        <w:t xml:space="preserve">Disciplinárne podnety môžu byť podávané prostredníctvom manažérskeho portálu MAHL alebo emailom Rade ligy.</w:t>
      </w:r>
    </w:p>
    <w:p>
      <w:pPr>
        <w:spacing w:after="80" w:before="200"/>
      </w:pPr>
      <w:r>
        <w:rPr>
          <w:rFonts w:ascii="Arial" w:cs="Arial" w:eastAsia="Arial" w:hAnsi="Arial"/>
          <w:b/>
          <w:bCs/>
          <w:color w:val="0f3460"/>
          <w:sz w:val="24"/>
          <w:szCs w:val="24"/>
        </w:rPr>
        <w:t xml:space="preserve">11.6 Odvolanie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Odvolanie proti rozhodnutiu Disciplinárnej rady je možné podať do najbližšieho pondelka po zápase do 23:59, písomne elektronicky alebo prostredníctvom manažérskeho portálu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Poplatok za odvolanie: 20 €.</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Rozhodnutie Rady ligy o odvolaní je konečné.</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12 – FAIR PLAY, ALKOHOL A OMAMNÉ LÁTKY</w:t>
      </w:r>
    </w:p>
    <w:p>
      <w:pPr>
        <w:spacing w:after="80" w:before="200"/>
      </w:pPr>
      <w:r>
        <w:rPr>
          <w:rFonts w:ascii="Arial" w:cs="Arial" w:eastAsia="Arial" w:hAnsi="Arial"/>
          <w:b/>
          <w:bCs/>
          <w:color w:val="0f3460"/>
          <w:sz w:val="24"/>
          <w:szCs w:val="24"/>
        </w:rPr>
        <w:t xml:space="preserve">12.1 Fair play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je založená na princípoch fair play, slušnosti a rešpektu.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Zakázané sú vulgarizmy, vulgárne gestá, pľuvanie, agresia, diskriminácia a rasizmus voči rozhodcom, organizačnému tímu alebo iným účastníkom.</w:t>
      </w:r>
    </w:p>
    <w:p>
      <w:pPr>
        <w:spacing w:after="80" w:before="200"/>
      </w:pPr>
      <w:r>
        <w:rPr>
          <w:rFonts w:ascii="Arial" w:cs="Arial" w:eastAsia="Arial" w:hAnsi="Arial"/>
          <w:b/>
          <w:bCs/>
          <w:color w:val="0f3460"/>
          <w:sz w:val="24"/>
          <w:szCs w:val="24"/>
        </w:rPr>
        <w:t xml:space="preserve">12.2 Alkohol a omamné látky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v zápase pod vplyvom alkoholu alebo omamných látok je prísne zakázaná.</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Organizátor, rozhodca alebo poverený člen staffu môže pri dôvodnom podozrení podrobiť hráča dychovej skúške (alkohol testerom).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Odmietnutie testu sa posudzuje rovnako, ako pozitívny výsledok.</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Cieľom tohto pravidla nie je plošná kontrola hráčov, ale právna ochrana ligy a všetkých účastníkov súťaže. Dychová skúška bude vykonaná len pri dôvodnom podozrení. Liga MAHL si vyhradzuje právo odmietnuť účasť osoby, ktorá by svojím stavom mohla ohroziť seba alebo ostatných.</w:t>
      </w:r>
    </w:p>
    <w:p>
      <w:pPr>
        <w:spacing w:after="80" w:before="200"/>
      </w:pPr>
      <w:r>
        <w:rPr>
          <w:rFonts w:ascii="Arial" w:cs="Arial" w:eastAsia="Arial" w:hAnsi="Arial"/>
          <w:b/>
          <w:bCs/>
          <w:color w:val="0f3460"/>
          <w:sz w:val="24"/>
          <w:szCs w:val="24"/>
        </w:rPr>
        <w:t xml:space="preserve">12.3 Zodpovednosť tímov</w:t>
      </w:r>
    </w:p>
    <w:p>
      <w:pPr>
        <w:spacing w:after="60" w:before="60"/>
      </w:pPr>
      <w:r>
        <w:rPr>
          <w:rFonts w:ascii="Arial" w:cs="Arial" w:eastAsia="Arial" w:hAnsi="Arial"/>
          <w:b w:val="false"/>
          <w:bCs w:val="false"/>
          <w:i w:val="false"/>
          <w:iCs w:val="false"/>
          <w:color w:val="000000"/>
          <w:sz w:val="22"/>
          <w:szCs w:val="22"/>
        </w:rPr>
        <w:t xml:space="preserve">Tímy zodpovedajú za správanie svojich hráčov, realizačných tímov a osôb, ktoré sa dajú preukázateľne identifikovať ako priaznivci alebo podporovatelia tímu počas podujatí organizovaných ligou MAHL.</w:t>
      </w:r>
    </w:p>
    <w:p>
      <w:pPr>
        <w:spacing w:after="80" w:before="200"/>
      </w:pPr>
      <w:r>
        <w:rPr>
          <w:rFonts w:ascii="Arial" w:cs="Arial" w:eastAsia="Arial" w:hAnsi="Arial"/>
          <w:b/>
          <w:bCs/>
          <w:color w:val="0f3460"/>
          <w:sz w:val="24"/>
          <w:szCs w:val="24"/>
        </w:rPr>
        <w:t xml:space="preserve">12.4 Zranenia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Rozhodca preruší hru a privolá zdravotníka zabezpečeného ligou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Zdravotná služba na štadióne slúži výhradne ako zabezpečenie prvej pomoci do príchodu záchrannej služby.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situácia vyžaduje odborné ošetrenie, bude privolaná záchranná služba.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zdravotník usúdi, že hráč by nemal pokračovať v hre, a hráč napriek tomu chce hrať ďalej, je povinný túto skutočnosť oznámiť hlavnému rozhodcovi. Pokračovanie v hre je následne výhradne na vlastnú zodpovednosť hráča.</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13 – ŠTATISTIKY, MÉDIÁ A PROPAGÁCIA</w:t>
      </w:r>
    </w:p>
    <w:p>
      <w:pPr>
        <w:spacing w:after="80" w:before="200"/>
      </w:pPr>
      <w:r>
        <w:rPr>
          <w:rFonts w:ascii="Arial" w:cs="Arial" w:eastAsia="Arial" w:hAnsi="Arial"/>
          <w:b/>
          <w:bCs/>
          <w:color w:val="0f3460"/>
          <w:sz w:val="24"/>
          <w:szCs w:val="24"/>
        </w:rPr>
        <w:t xml:space="preserve">13.1 Štatistiky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vedie základné štatistiky zápasov a hráčov.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Štatistiky sú zverejňované prostredníctvom manažérskeho portálu MAHL a oficiálnej webovej stránky ligy.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Evidované sú najmä: výsledky zápasov, tabuľka, góly, asistencie, trestné minúty a brankárske štatistiky.</w:t>
      </w:r>
    </w:p>
    <w:p>
      <w:pPr>
        <w:spacing w:after="80" w:before="200"/>
      </w:pPr>
      <w:r>
        <w:rPr>
          <w:rFonts w:ascii="Arial" w:cs="Arial" w:eastAsia="Arial" w:hAnsi="Arial"/>
          <w:b/>
          <w:bCs/>
          <w:color w:val="0f3460"/>
          <w:sz w:val="24"/>
          <w:szCs w:val="24"/>
        </w:rPr>
        <w:t xml:space="preserve">13.2 Mediálna prezentácia</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zabezpečuje mediálnu prezentáciu prostredníctvom webu a oficiálnych komunikačných kanálov.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Divízii 2 nie je zabezpečený fotograf ani livestream zápasov. Rada ligy si vyhradzuje právo toto rozhodnutie počas sezóny prehodnotiť.</w:t>
      </w:r>
    </w:p>
    <w:p>
      <w:pPr>
        <w:spacing w:after="80" w:before="200"/>
      </w:pPr>
      <w:r>
        <w:rPr>
          <w:rFonts w:ascii="Arial" w:cs="Arial" w:eastAsia="Arial" w:hAnsi="Arial"/>
          <w:b/>
          <w:bCs/>
          <w:color w:val="0f3460"/>
          <w:sz w:val="24"/>
          <w:szCs w:val="24"/>
        </w:rPr>
        <w:t xml:space="preserve">13.3 All-Star Day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Liga MAHL môže organizovať All-Star Day spoločný pre všetky divízie.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Účasť hráčov Divízie 2 na All-Star Day je možná podľa rozhodnutia Rady ligy.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14 – POPLATKY A FINANČNÉ PODMIENKY</w:t>
      </w:r>
    </w:p>
    <w:p>
      <w:pPr>
        <w:spacing w:after="80" w:before="200"/>
      </w:pPr>
      <w:r>
        <w:rPr>
          <w:rFonts w:ascii="Arial" w:cs="Arial" w:eastAsia="Arial" w:hAnsi="Arial"/>
          <w:b/>
          <w:bCs/>
          <w:color w:val="0f3460"/>
          <w:sz w:val="24"/>
          <w:szCs w:val="24"/>
        </w:rPr>
        <w:t xml:space="preserve">14.1 Štartovné</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Štartovné pre sezónu 2026/2027 je 4 000 € za tím.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cene štartovného je garantovaných 10 zápasov základnej časti.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Pre tímy, ktoré sa umiestnia na 1. a 2. mieste základnej časti, je v cene štartovného zahrnutý aj 1 finálový zápas.</w:t>
      </w:r>
    </w:p>
    <w:p>
      <w:pPr>
        <w:spacing w:after="80" w:before="200"/>
      </w:pPr>
      <w:r>
        <w:rPr>
          <w:rFonts w:ascii="Arial" w:cs="Arial" w:eastAsia="Arial" w:hAnsi="Arial"/>
          <w:b/>
          <w:bCs/>
          <w:color w:val="0f3460"/>
          <w:sz w:val="24"/>
          <w:szCs w:val="24"/>
        </w:rPr>
        <w:t xml:space="preserve">14.2 Splatnosť</w:t>
      </w:r>
    </w:p>
    <w:p>
      <w:pPr>
        <w:spacing w:after="60" w:before="60"/>
      </w:pPr>
      <w:r>
        <w:rPr>
          <w:rFonts w:ascii="Arial" w:cs="Arial" w:eastAsia="Arial" w:hAnsi="Arial"/>
          <w:b w:val="false"/>
          <w:bCs w:val="false"/>
          <w:i w:val="false"/>
          <w:iCs w:val="false"/>
          <w:color w:val="000000"/>
          <w:sz w:val="22"/>
          <w:szCs w:val="22"/>
        </w:rPr>
        <w:t xml:space="preserve">Štartovné je možné uhradiť na účet organizátora </w:t>
      </w:r>
      <w:r>
        <w:rPr>
          <w:rFonts w:ascii="Arial" w:cs="Arial" w:eastAsia="Arial" w:hAnsi="Arial"/>
          <w:b/>
          <w:bCs/>
          <w:i w:val="false"/>
          <w:iCs w:val="false"/>
          <w:color w:val="000000"/>
          <w:sz w:val="22"/>
          <w:szCs w:val="22"/>
        </w:rPr>
        <w:t xml:space="preserve">SPORT CLUB RUDAR o.z.</w:t>
      </w:r>
      <w:r>
        <w:rPr>
          <w:rFonts w:ascii="Arial" w:cs="Arial" w:eastAsia="Arial" w:hAnsi="Arial"/>
          <w:b w:val="false"/>
          <w:bCs w:val="false"/>
          <w:i w:val="false"/>
          <w:iCs w:val="false"/>
          <w:color w:val="000000"/>
          <w:sz w:val="22"/>
          <w:szCs w:val="22"/>
        </w:rPr>
        <w:t xml:space="preserve">, č. účtu: </w:t>
      </w:r>
      <w:r>
        <w:rPr>
          <w:rFonts w:ascii="Arial" w:cs="Arial" w:eastAsia="Arial" w:hAnsi="Arial"/>
          <w:b/>
          <w:bCs/>
          <w:i w:val="false"/>
          <w:iCs w:val="false"/>
          <w:color w:val="000000"/>
          <w:sz w:val="22"/>
          <w:szCs w:val="22"/>
        </w:rPr>
        <w:t xml:space="preserve">SK67 0200 0000 0043 7468 2251</w:t>
      </w:r>
      <w:r>
        <w:rPr>
          <w:rFonts w:ascii="Arial" w:cs="Arial" w:eastAsia="Arial" w:hAnsi="Arial"/>
          <w:b w:val="false"/>
          <w:bCs w:val="false"/>
          <w:i w:val="false"/>
          <w:iCs w:val="false"/>
          <w:color w:val="000000"/>
          <w:sz w:val="22"/>
          <w:szCs w:val="22"/>
        </w:rPr>
        <w:t xml:space="preserve">:</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jednorazovo, alebo</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dvoch splátkach: 2 000 € do 10. 8. 2026 a 2 000 € do 10. 1. 2027.</w:t>
      </w:r>
    </w:p>
    <w:p>
      <w:pPr>
        <w:spacing w:after="80" w:before="200"/>
      </w:pPr>
      <w:r>
        <w:rPr>
          <w:rFonts w:ascii="Arial" w:cs="Arial" w:eastAsia="Arial" w:hAnsi="Arial"/>
          <w:b/>
          <w:bCs/>
          <w:color w:val="0f3460"/>
          <w:sz w:val="24"/>
          <w:szCs w:val="24"/>
        </w:rPr>
        <w:t xml:space="preserve">14.3 Finančné sankcie</w:t>
      </w:r>
    </w:p>
    <w:p>
      <w:pPr>
        <w:spacing w:after="60" w:before="60"/>
      </w:pPr>
      <w:r>
        <w:rPr>
          <w:rFonts w:ascii="Arial" w:cs="Arial" w:eastAsia="Arial" w:hAnsi="Arial"/>
          <w:b w:val="false"/>
          <w:bCs w:val="false"/>
          <w:i w:val="false"/>
          <w:iCs w:val="false"/>
          <w:color w:val="000000"/>
          <w:sz w:val="22"/>
          <w:szCs w:val="22"/>
        </w:rPr>
        <w:t xml:space="preserve">Finančné sankcie sú riešené v samostatnom dokumente „Disciplinárny poriadok MAHL".</w:t>
      </w:r>
    </w:p>
    <w:p>
      <w:pPr>
        <w:spacing w:after="80" w:before="200"/>
      </w:pPr>
      <w:r>
        <w:rPr>
          <w:rFonts w:ascii="Arial" w:cs="Arial" w:eastAsia="Arial" w:hAnsi="Arial"/>
          <w:b/>
          <w:bCs/>
          <w:color w:val="0f3460"/>
          <w:sz w:val="24"/>
          <w:szCs w:val="24"/>
        </w:rPr>
        <w:t xml:space="preserve">14.4 Nevratnosť štartovného</w:t>
      </w:r>
    </w:p>
    <w:p>
      <w:pPr>
        <w:spacing w:after="60" w:before="60"/>
      </w:pPr>
      <w:r>
        <w:rPr>
          <w:rFonts w:ascii="Arial" w:cs="Arial" w:eastAsia="Arial" w:hAnsi="Arial"/>
          <w:b/>
          <w:bCs/>
          <w:i w:val="false"/>
          <w:iCs w:val="false"/>
          <w:color w:val="000000"/>
          <w:sz w:val="22"/>
          <w:szCs w:val="22"/>
        </w:rPr>
        <w:t xml:space="preserve">Uhradené štartovné je nevratné.</w:t>
      </w:r>
      <w:r>
        <w:rPr>
          <w:rFonts w:ascii="Arial" w:cs="Arial" w:eastAsia="Arial" w:hAnsi="Arial"/>
          <w:b w:val="false"/>
          <w:bCs w:val="false"/>
          <w:i w:val="false"/>
          <w:iCs w:val="false"/>
          <w:color w:val="000000"/>
          <w:sz w:val="22"/>
          <w:szCs w:val="22"/>
        </w:rPr>
        <w:t xml:space="preserve"> V prípade predčasného ukončenia súťaže z dôvodov vyššej moci alebo z iných objektívnych dôvodov, ktoré Organizátor nemohol predvídať ani ovplyvniť, bude Tímu vrátená pomerná časť štartovného zodpovedajúca počtu neodohraných súťažných zápasov.</w:t>
      </w:r>
    </w:p>
    <w:p>
      <w:pPr>
        <w:spacing w:after="60" w:before="60"/>
      </w:pPr>
      <w:r>
        <w:rPr>
          <w:rFonts w:ascii="Arial" w:cs="Arial" w:eastAsia="Arial" w:hAnsi="Arial"/>
          <w:b w:val="false"/>
          <w:bCs w:val="false"/>
          <w:i w:val="false"/>
          <w:iCs w:val="false"/>
          <w:color w:val="000000"/>
          <w:sz w:val="22"/>
          <w:szCs w:val="22"/>
        </w:rPr>
        <w:t xml:space="preserve">Za vyššiu moc sa považuje najmä živelná pohroma, vojnový konflikt, rozhodnutie orgánov verejnej moci, epidémia alebo iná mimoriadna udalosť znemožňujúca pokračovanie súťaže.</w:t>
      </w:r>
    </w:p>
    <w:p>
      <w:pPr>
        <w:spacing w:after="80" w:before="200"/>
      </w:pPr>
      <w:r>
        <w:rPr>
          <w:rFonts w:ascii="Arial" w:cs="Arial" w:eastAsia="Arial" w:hAnsi="Arial"/>
          <w:b/>
          <w:bCs/>
          <w:color w:val="0f3460"/>
          <w:sz w:val="24"/>
          <w:szCs w:val="24"/>
        </w:rPr>
        <w:t xml:space="preserve">14.5 Odstúpenie tímu</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 prípade odstúpenia tímu zo súťaže nevzniká nárok na vrátenie už uhradeného štartovného ani jeho časti.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Ak k odstúpeniu dôjde po splatnosti ktorejkoľvek splátky štartovného, nezaniká tým povinnosť tímu uhradiť všetky splatné záväzky.</w:t>
      </w:r>
    </w:p>
    <w:p>
      <w:pPr>
        <w:spacing w:after="0" w:before="80"/>
      </w:pPr>
    </w:p>
    <w:p>
      <w:pPr>
        <w:pBdr>
          <w:bottom w:val="single" w:color="0f3460" w:sz="8" w:space="4"/>
        </w:pBdr>
        <w:spacing w:after="120" w:before="320"/>
      </w:pPr>
      <w:r>
        <w:rPr>
          <w:rFonts w:ascii="Arial" w:cs="Arial" w:eastAsia="Arial" w:hAnsi="Arial"/>
          <w:b/>
          <w:bCs/>
          <w:color w:val="1a1a2e"/>
          <w:sz w:val="28"/>
          <w:szCs w:val="28"/>
        </w:rPr>
        <w:t xml:space="preserve">KAPITOLA 15 – ZÁVEREČNÉ USTANOVENIA</w:t>
      </w:r>
    </w:p>
    <w:p>
      <w:pPr>
        <w:spacing w:after="80" w:before="200"/>
      </w:pPr>
      <w:r>
        <w:rPr>
          <w:rFonts w:ascii="Arial" w:cs="Arial" w:eastAsia="Arial" w:hAnsi="Arial"/>
          <w:b/>
          <w:bCs/>
          <w:color w:val="0f3460"/>
          <w:sz w:val="24"/>
          <w:szCs w:val="24"/>
        </w:rPr>
        <w:t xml:space="preserve">15.1 Platnosť a účinnosť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Tieto propozície upravujú podmienky účasti, organizácie a priebehu súťaže Malacká amatérska hokejová liga – MAHL, Divízia 2 pre sezónu 2026/2027.</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Propozície nadobúdajú platnosť a účinnosť dňom ich schválenia Radou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Propozície sú záväzné pre: všetky zúčastnené tímy, hráčov, brankárov, členov realizačných tímov, rozhodcov, organizačný staff a osoby konajúce v mene tímov.</w:t>
      </w:r>
    </w:p>
    <w:p>
      <w:pPr>
        <w:spacing w:after="80" w:before="200"/>
      </w:pPr>
      <w:r>
        <w:rPr>
          <w:rFonts w:ascii="Arial" w:cs="Arial" w:eastAsia="Arial" w:hAnsi="Arial"/>
          <w:b/>
          <w:bCs/>
          <w:color w:val="0f3460"/>
          <w:sz w:val="24"/>
          <w:szCs w:val="24"/>
        </w:rPr>
        <w:t xml:space="preserve">15.2 Súhlas s propozíciami</w:t>
      </w:r>
    </w:p>
    <w:p>
      <w:pPr>
        <w:spacing w:after="60" w:before="60"/>
      </w:pPr>
      <w:r>
        <w:rPr>
          <w:rFonts w:ascii="Arial" w:cs="Arial" w:eastAsia="Arial" w:hAnsi="Arial"/>
          <w:b w:val="false"/>
          <w:bCs w:val="false"/>
          <w:i w:val="false"/>
          <w:iCs w:val="false"/>
          <w:color w:val="000000"/>
          <w:sz w:val="22"/>
          <w:szCs w:val="22"/>
        </w:rPr>
        <w:t xml:space="preserve">Podaním prihlášky do ligy MAHL tím: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potvrdzuje, že sa oboznámil s týmito propozíciami,</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vyjadruje bezvýhradný súhlas s ich obsahom,</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zaväzuje sa zabezpečiť ich dodržiavanie zo strany svojich hráčov, realizačného tímu a fanúšikov.</w:t>
      </w:r>
    </w:p>
    <w:p>
      <w:pPr>
        <w:spacing w:after="60" w:before="60"/>
      </w:pPr>
      <w:r>
        <w:rPr>
          <w:rFonts w:ascii="Arial" w:cs="Arial" w:eastAsia="Arial" w:hAnsi="Arial"/>
          <w:b w:val="false"/>
          <w:bCs w:val="false"/>
          <w:i w:val="false"/>
          <w:iCs w:val="false"/>
          <w:color w:val="000000"/>
          <w:sz w:val="22"/>
          <w:szCs w:val="22"/>
        </w:rPr>
        <w:t xml:space="preserve">Účasť hráča v zápase MAHL sa považuje za </w:t>
      </w:r>
      <w:r>
        <w:rPr>
          <w:rFonts w:ascii="Arial" w:cs="Arial" w:eastAsia="Arial" w:hAnsi="Arial"/>
          <w:b/>
          <w:bCs/>
          <w:i w:val="false"/>
          <w:iCs w:val="false"/>
          <w:color w:val="000000"/>
          <w:sz w:val="22"/>
          <w:szCs w:val="22"/>
        </w:rPr>
        <w:t xml:space="preserve">tichý súhlas</w:t>
      </w:r>
      <w:r>
        <w:rPr>
          <w:rFonts w:ascii="Arial" w:cs="Arial" w:eastAsia="Arial" w:hAnsi="Arial"/>
          <w:b w:val="false"/>
          <w:bCs w:val="false"/>
          <w:i w:val="false"/>
          <w:iCs w:val="false"/>
          <w:color w:val="000000"/>
          <w:sz w:val="22"/>
          <w:szCs w:val="22"/>
        </w:rPr>
        <w:t xml:space="preserve"> s propozíciami.</w:t>
      </w:r>
    </w:p>
    <w:p>
      <w:pPr>
        <w:spacing w:after="60" w:before="60"/>
      </w:pPr>
      <w:r>
        <w:rPr>
          <w:rFonts w:ascii="Arial" w:cs="Arial" w:eastAsia="Arial" w:hAnsi="Arial"/>
          <w:b/>
          <w:bCs/>
          <w:i w:val="false"/>
          <w:iCs w:val="false"/>
          <w:color w:val="000000"/>
          <w:sz w:val="22"/>
          <w:szCs w:val="22"/>
        </w:rPr>
        <w:t xml:space="preserve">Neznalosť propozícií nezbavuje zodpovednosti</w:t>
      </w:r>
      <w:r>
        <w:rPr>
          <w:rFonts w:ascii="Arial" w:cs="Arial" w:eastAsia="Arial" w:hAnsi="Arial"/>
          <w:b w:val="false"/>
          <w:bCs w:val="false"/>
          <w:i w:val="false"/>
          <w:iCs w:val="false"/>
          <w:color w:val="000000"/>
          <w:sz w:val="22"/>
          <w:szCs w:val="22"/>
        </w:rPr>
        <w:t xml:space="preserve"> za ich porušenie.</w:t>
      </w:r>
    </w:p>
    <w:p>
      <w:pPr>
        <w:spacing w:after="80" w:before="200"/>
      </w:pPr>
      <w:r>
        <w:rPr>
          <w:rFonts w:ascii="Arial" w:cs="Arial" w:eastAsia="Arial" w:hAnsi="Arial"/>
          <w:b/>
          <w:bCs/>
          <w:color w:val="0f3460"/>
          <w:sz w:val="24"/>
          <w:szCs w:val="24"/>
        </w:rPr>
        <w:t xml:space="preserve">15.3 Výklad propozícií</w:t>
      </w:r>
    </w:p>
    <w:p>
      <w:pPr>
        <w:spacing w:after="60" w:before="60"/>
      </w:pPr>
      <w:r>
        <w:rPr>
          <w:rFonts w:ascii="Arial" w:cs="Arial" w:eastAsia="Arial" w:hAnsi="Arial"/>
          <w:b w:val="false"/>
          <w:bCs w:val="false"/>
          <w:i w:val="false"/>
          <w:iCs w:val="false"/>
          <w:color w:val="000000"/>
          <w:sz w:val="22"/>
          <w:szCs w:val="22"/>
        </w:rPr>
        <w:t xml:space="preserve">Výklad týchto propozícií patrí výhradne Rade ligy MAHL. Rada ligy MAHL je oprávnená vydávať výkladové stanoviská, riešiť situácie, ktoré nie sú výslovne upravené v propozíciách, a rozhodovať v sporných prípadoch. Rozhodnutia Rady ligy MAHL sú </w:t>
      </w:r>
      <w:r>
        <w:rPr>
          <w:rFonts w:ascii="Arial" w:cs="Arial" w:eastAsia="Arial" w:hAnsi="Arial"/>
          <w:b/>
          <w:bCs/>
          <w:i w:val="false"/>
          <w:iCs w:val="false"/>
          <w:color w:val="000000"/>
          <w:sz w:val="22"/>
          <w:szCs w:val="22"/>
        </w:rPr>
        <w:t xml:space="preserve">konečné a záväzné</w:t>
      </w:r>
      <w:r>
        <w:rPr>
          <w:rFonts w:ascii="Arial" w:cs="Arial" w:eastAsia="Arial" w:hAnsi="Arial"/>
          <w:b w:val="false"/>
          <w:bCs w:val="false"/>
          <w:i w:val="false"/>
          <w:iCs w:val="false"/>
          <w:color w:val="000000"/>
          <w:sz w:val="22"/>
          <w:szCs w:val="22"/>
        </w:rPr>
        <w:t xml:space="preserve">.</w:t>
      </w:r>
    </w:p>
    <w:p>
      <w:pPr>
        <w:spacing w:after="80" w:before="200"/>
      </w:pPr>
      <w:r>
        <w:rPr>
          <w:rFonts w:ascii="Arial" w:cs="Arial" w:eastAsia="Arial" w:hAnsi="Arial"/>
          <w:b/>
          <w:bCs/>
          <w:color w:val="0f3460"/>
          <w:sz w:val="24"/>
          <w:szCs w:val="24"/>
        </w:rPr>
        <w:t xml:space="preserve">15.4 Zmeny a doplnenia propozícií</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Rada ligy MAHL si vyhradzuje právo meniť alebo dopĺňať tieto propozície aj v priebehu sezóny, a to najmä z organizačných, bezpečnostných, technických alebo prevádzkových dôvodov.</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O všetkých zmenách budú tímy informované prostredníctvom manažérskeho portálu MAHL a oficiálnych komunikačných kanálov ligy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Zmeny nadobúdajú účinnosť dňom určeným Radou ligy MAHL.</w:t>
      </w:r>
    </w:p>
    <w:p>
      <w:pPr>
        <w:spacing w:after="80" w:before="200"/>
      </w:pPr>
      <w:r>
        <w:rPr>
          <w:rFonts w:ascii="Arial" w:cs="Arial" w:eastAsia="Arial" w:hAnsi="Arial"/>
          <w:b/>
          <w:bCs/>
          <w:color w:val="0f3460"/>
          <w:sz w:val="24"/>
          <w:szCs w:val="24"/>
        </w:rPr>
        <w:t xml:space="preserve">15.5 Právny rámec</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Tieto propozície sa vykladajú a uplatňujú v súlade s právnym poriadkom Slovenskej republiky.</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Prípadné spory, ktoré vzniknú v súvislosti s účasťou v lige MAHL a nebudú vyriešené v rámci ligy, môžu byť riešené príslušnými orgánmi Slovenskej republiky.</w:t>
      </w:r>
    </w:p>
    <w:p>
      <w:pPr>
        <w:spacing w:after="80" w:before="200"/>
      </w:pPr>
      <w:r>
        <w:rPr>
          <w:rFonts w:ascii="Arial" w:cs="Arial" w:eastAsia="Arial" w:hAnsi="Arial"/>
          <w:b/>
          <w:bCs/>
          <w:color w:val="0f3460"/>
          <w:sz w:val="24"/>
          <w:szCs w:val="24"/>
        </w:rPr>
        <w:t xml:space="preserve">15.6 Zodpovednosť a riziko</w:t>
      </w:r>
    </w:p>
    <w:p>
      <w:pPr>
        <w:spacing w:after="60" w:before="60"/>
      </w:pPr>
      <w:r>
        <w:rPr>
          <w:rFonts w:ascii="Arial" w:cs="Arial" w:eastAsia="Arial" w:hAnsi="Arial"/>
          <w:b w:val="false"/>
          <w:bCs w:val="false"/>
          <w:i w:val="false"/>
          <w:iCs w:val="false"/>
          <w:color w:val="000000"/>
          <w:sz w:val="22"/>
          <w:szCs w:val="22"/>
        </w:rPr>
        <w:t xml:space="preserve">Účasť v lige MAHL je </w:t>
      </w:r>
      <w:r>
        <w:rPr>
          <w:rFonts w:ascii="Arial" w:cs="Arial" w:eastAsia="Arial" w:hAnsi="Arial"/>
          <w:b/>
          <w:bCs/>
          <w:i w:val="false"/>
          <w:iCs w:val="false"/>
          <w:color w:val="000000"/>
          <w:sz w:val="22"/>
          <w:szCs w:val="22"/>
        </w:rPr>
        <w:t xml:space="preserve">dobrovoľná a na vlastné riziko</w:t>
      </w:r>
      <w:r>
        <w:rPr>
          <w:rFonts w:ascii="Arial" w:cs="Arial" w:eastAsia="Arial" w:hAnsi="Arial"/>
          <w:b w:val="false"/>
          <w:bCs w:val="false"/>
          <w:i w:val="false"/>
          <w:iCs w:val="false"/>
          <w:color w:val="000000"/>
          <w:sz w:val="22"/>
          <w:szCs w:val="22"/>
        </w:rPr>
        <w:t xml:space="preserve">. Liga MAHL, jej organizátori, Rada ligy, Disciplinárna rada ani poverené osoby nenesú zodpovednosť za zranenia, škody na majetku, ani za následky správania jednotlivcov, pokiaľ tieto nevznikli úmyselným alebo hrubo nedbanlivým konaním zo strany organizátora. Každý účastník ligy zodpovedá za svoje konanie v plnom rozsahu.</w:t>
      </w:r>
    </w:p>
    <w:p>
      <w:pPr>
        <w:spacing w:after="80" w:before="200"/>
      </w:pPr>
      <w:r>
        <w:rPr>
          <w:rFonts w:ascii="Arial" w:cs="Arial" w:eastAsia="Arial" w:hAnsi="Arial"/>
          <w:b/>
          <w:bCs/>
          <w:color w:val="0f3460"/>
          <w:sz w:val="24"/>
          <w:szCs w:val="24"/>
        </w:rPr>
        <w:t xml:space="preserve">15.7 Vzťah k ostatným dokumentom</w:t>
      </w:r>
    </w:p>
    <w:p>
      <w:pPr>
        <w:spacing w:after="60" w:before="60"/>
      </w:pPr>
      <w:r>
        <w:rPr>
          <w:rFonts w:ascii="Arial" w:cs="Arial" w:eastAsia="Arial" w:hAnsi="Arial"/>
          <w:b w:val="false"/>
          <w:bCs w:val="false"/>
          <w:i w:val="false"/>
          <w:iCs w:val="false"/>
          <w:color w:val="000000"/>
          <w:sz w:val="22"/>
          <w:szCs w:val="22"/>
        </w:rPr>
        <w:t xml:space="preserve">Neoddeliteľnou súčasťou fungovania ligy MAHL sú aj:</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Disciplinárny poriadok MAHL,</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Propozície MAHL1 2026/2027 (Divízia 1),</w:t>
      </w:r>
    </w:p>
    <w:p>
      <w:pPr>
        <w:pStyle w:val="ListParagraph"/>
        <w:numPr>
          <w:ilvl w:val="0"/>
          <w:numId w:val="2"/>
        </w:numPr>
        <w:spacing w:after="40" w:before="40"/>
      </w:pPr>
      <w:r>
        <w:rPr>
          <w:rFonts w:ascii="Arial" w:cs="Arial" w:eastAsia="Arial" w:hAnsi="Arial"/>
          <w:b w:val="false"/>
          <w:bCs w:val="false"/>
          <w:i w:val="false"/>
          <w:iCs w:val="false"/>
          <w:color w:val="000000"/>
          <w:sz w:val="22"/>
          <w:szCs w:val="22"/>
        </w:rPr>
        <w:t xml:space="preserve">registračné a organizačné dokumenty ligy.</w:t>
      </w:r>
    </w:p>
    <w:p>
      <w:pPr>
        <w:spacing w:after="60" w:before="60"/>
      </w:pPr>
      <w:r>
        <w:rPr>
          <w:rFonts w:ascii="Arial" w:cs="Arial" w:eastAsia="Arial" w:hAnsi="Arial"/>
          <w:b w:val="false"/>
          <w:bCs w:val="false"/>
          <w:i w:val="false"/>
          <w:iCs w:val="false"/>
          <w:color w:val="000000"/>
          <w:sz w:val="22"/>
          <w:szCs w:val="22"/>
        </w:rPr>
        <w:t xml:space="preserve">V prípade rozporu medzi týmito propozíciami a inými internými dokumentmi ligy má prednosť tento dokument, pokiaľ Rada ligy nerozhodne inak.</w:t>
      </w:r>
    </w:p>
    <w:p>
      <w:pPr>
        <w:spacing w:after="80" w:before="200"/>
      </w:pPr>
      <w:r>
        <w:rPr>
          <w:rFonts w:ascii="Arial" w:cs="Arial" w:eastAsia="Arial" w:hAnsi="Arial"/>
          <w:b/>
          <w:bCs/>
          <w:color w:val="0f3460"/>
          <w:sz w:val="24"/>
          <w:szCs w:val="24"/>
        </w:rPr>
        <w:t xml:space="preserve">15.8 Záverečné ustanovenie</w:t>
      </w:r>
    </w:p>
    <w:p>
      <w:pPr>
        <w:spacing w:after="60" w:before="60"/>
      </w:pPr>
      <w:r>
        <w:rPr>
          <w:rFonts w:ascii="Arial" w:cs="Arial" w:eastAsia="Arial" w:hAnsi="Arial"/>
          <w:b w:val="false"/>
          <w:bCs w:val="false"/>
          <w:i w:val="false"/>
          <w:iCs w:val="false"/>
          <w:color w:val="000000"/>
          <w:sz w:val="22"/>
          <w:szCs w:val="22"/>
        </w:rPr>
        <w:t xml:space="preserve">Tieto propozície predstavujú </w:t>
      </w:r>
      <w:r>
        <w:rPr>
          <w:rFonts w:ascii="Arial" w:cs="Arial" w:eastAsia="Arial" w:hAnsi="Arial"/>
          <w:b/>
          <w:bCs/>
          <w:i w:val="false"/>
          <w:iCs w:val="false"/>
          <w:color w:val="000000"/>
          <w:sz w:val="22"/>
          <w:szCs w:val="22"/>
        </w:rPr>
        <w:t xml:space="preserve">úplnú a záväznú úpravu</w:t>
      </w:r>
      <w:r>
        <w:rPr>
          <w:rFonts w:ascii="Arial" w:cs="Arial" w:eastAsia="Arial" w:hAnsi="Arial"/>
          <w:b w:val="false"/>
          <w:bCs w:val="false"/>
          <w:i w:val="false"/>
          <w:iCs w:val="false"/>
          <w:color w:val="000000"/>
          <w:sz w:val="22"/>
          <w:szCs w:val="22"/>
        </w:rPr>
        <w:t xml:space="preserve"> pravidiel a podmienok ligy MAHL – Divízia 2 pre sezónu 2026/2027. Všetky otázky, ktoré nie sú výslovne upravené v týchto propozíciách, rieši Rada ligy MAHL.</w:t>
      </w:r>
    </w:p>
    <w:sectPr>
      <w:headerReference w:type="default" r:id="rId7"/>
      <w:footerReference w:type="default" r:id="rId8"/>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pPr>
    <w:r>
      <w:rPr>
        <w:rFonts w:ascii="Arial" w:cs="Arial" w:eastAsia="Arial" w:hAnsi="Arial"/>
        <w:color w:val="888888"/>
        <w:sz w:val="16"/>
        <w:szCs w:val="16"/>
      </w:rPr>
      <w:t xml:space="preserve">SPORT CLUB RUDAR o.z.  |  MAHL – Divízia 2  |  Strana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pPr>
    <w:r>
      <w:rPr>
        <w:rFonts w:ascii="Arial" w:cs="Arial" w:eastAsia="Arial" w:hAnsi="Arial"/>
        <w:color w:val="888888"/>
        <w:sz w:val="16"/>
        <w:szCs w:val="16"/>
      </w:rPr>
      <w:t xml:space="preserve">PROPOZÍCIE MAHL2 2026/2027  –  MAHL Divízia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22c70a636a25047b36f681bfa9b25db11f7da6c.png"/><Relationship Id="rId10" Type="http://schemas.openxmlformats.org/officeDocument/2006/relationships/image" Target="media/ec6a1be6885f14f50755c4baf60cab257280cd73.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2026-07-27T15:32:52.317Z</dcterms:created>
  <dcterms:modified xsi:type="dcterms:W3CDTF">2026-07-27T15:32:52.318Z</dcterms:modified>
</cp:coreProperties>
</file>

<file path=docProps/custom.xml><?xml version="1.0" encoding="utf-8"?>
<Properties xmlns="http://schemas.openxmlformats.org/officeDocument/2006/custom-properties" xmlns:vt="http://schemas.openxmlformats.org/officeDocument/2006/docPropsVTypes"/>
</file>